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BF8" w:rsidRPr="00F62BF8" w:rsidRDefault="00F62BF8" w:rsidP="00F62BF8">
      <w:pPr>
        <w:jc w:val="center"/>
        <w:rPr>
          <w:b/>
        </w:rPr>
      </w:pPr>
      <w:bookmarkStart w:id="0" w:name="_GoBack"/>
      <w:bookmarkEnd w:id="0"/>
      <w:r w:rsidRPr="00F62BF8">
        <w:rPr>
          <w:b/>
        </w:rPr>
        <w:t>KS2 Curriculum Map</w:t>
      </w:r>
    </w:p>
    <w:tbl>
      <w:tblPr>
        <w:tblStyle w:val="TableGrid"/>
        <w:tblW w:w="22534" w:type="dxa"/>
        <w:tblLook w:val="04A0" w:firstRow="1" w:lastRow="0" w:firstColumn="1" w:lastColumn="0" w:noHBand="0" w:noVBand="1"/>
      </w:tblPr>
      <w:tblGrid>
        <w:gridCol w:w="1243"/>
        <w:gridCol w:w="5322"/>
        <w:gridCol w:w="5323"/>
        <w:gridCol w:w="5323"/>
        <w:gridCol w:w="5323"/>
      </w:tblGrid>
      <w:tr w:rsidR="00B125AF" w:rsidTr="00E23F8F">
        <w:tc>
          <w:tcPr>
            <w:tcW w:w="1243" w:type="dxa"/>
          </w:tcPr>
          <w:p w:rsidR="00B125AF" w:rsidRDefault="00B125AF" w:rsidP="005456ED">
            <w:pPr>
              <w:jc w:val="center"/>
            </w:pPr>
            <w:r>
              <w:t>Subject</w:t>
            </w:r>
          </w:p>
        </w:tc>
        <w:tc>
          <w:tcPr>
            <w:tcW w:w="5322" w:type="dxa"/>
          </w:tcPr>
          <w:p w:rsidR="00B125AF" w:rsidRDefault="00B125AF" w:rsidP="007E7D43">
            <w:pPr>
              <w:jc w:val="center"/>
            </w:pPr>
            <w:r>
              <w:t>A</w:t>
            </w:r>
          </w:p>
        </w:tc>
        <w:tc>
          <w:tcPr>
            <w:tcW w:w="5323" w:type="dxa"/>
          </w:tcPr>
          <w:p w:rsidR="00B125AF" w:rsidRDefault="00B125AF" w:rsidP="007E7D43">
            <w:pPr>
              <w:jc w:val="center"/>
            </w:pPr>
            <w:r>
              <w:t>B</w:t>
            </w:r>
          </w:p>
        </w:tc>
        <w:tc>
          <w:tcPr>
            <w:tcW w:w="5323" w:type="dxa"/>
          </w:tcPr>
          <w:p w:rsidR="00B125AF" w:rsidRDefault="00B125AF" w:rsidP="005456ED">
            <w:pPr>
              <w:jc w:val="center"/>
            </w:pPr>
            <w:r>
              <w:t>C</w:t>
            </w:r>
          </w:p>
        </w:tc>
        <w:tc>
          <w:tcPr>
            <w:tcW w:w="5323" w:type="dxa"/>
          </w:tcPr>
          <w:p w:rsidR="00B125AF" w:rsidRDefault="00B125AF" w:rsidP="005456ED">
            <w:pPr>
              <w:jc w:val="center"/>
            </w:pPr>
            <w:r>
              <w:t>D</w:t>
            </w:r>
          </w:p>
        </w:tc>
      </w:tr>
      <w:tr w:rsidR="00B125AF" w:rsidTr="00E23F8F">
        <w:tc>
          <w:tcPr>
            <w:tcW w:w="1243" w:type="dxa"/>
            <w:shd w:val="clear" w:color="auto" w:fill="FBE4D5" w:themeFill="accent2" w:themeFillTint="33"/>
          </w:tcPr>
          <w:p w:rsidR="00B125AF" w:rsidRDefault="00B125AF" w:rsidP="00B125AF">
            <w:pPr>
              <w:jc w:val="center"/>
            </w:pPr>
            <w:r>
              <w:t>History</w:t>
            </w:r>
          </w:p>
        </w:tc>
        <w:tc>
          <w:tcPr>
            <w:tcW w:w="5322" w:type="dxa"/>
            <w:shd w:val="clear" w:color="auto" w:fill="FBE4D5" w:themeFill="accent2" w:themeFillTint="33"/>
          </w:tcPr>
          <w:p w:rsidR="00B125AF" w:rsidRPr="00EB7DCD" w:rsidRDefault="00B125AF" w:rsidP="00B125AF">
            <w:pPr>
              <w:pStyle w:val="bulletundertext"/>
              <w:spacing w:after="0" w:line="240" w:lineRule="auto"/>
              <w:rPr>
                <w:rFonts w:asciiTheme="minorHAnsi" w:hAnsiTheme="minorHAnsi" w:cstheme="minorHAnsi"/>
                <w:b/>
                <w:sz w:val="18"/>
              </w:rPr>
            </w:pPr>
            <w:r w:rsidRPr="00EB7DCD">
              <w:rPr>
                <w:rFonts w:asciiTheme="minorHAnsi" w:hAnsiTheme="minorHAnsi" w:cstheme="minorHAnsi"/>
                <w:b/>
                <w:sz w:val="18"/>
              </w:rPr>
              <w:t>changes in Britain from the Stone Age to the Iron Age</w:t>
            </w:r>
          </w:p>
          <w:p w:rsidR="00B125AF" w:rsidRPr="00EB7DCD" w:rsidRDefault="00B125AF" w:rsidP="00B125AF">
            <w:pPr>
              <w:pStyle w:val="bulletundertext"/>
              <w:numPr>
                <w:ilvl w:val="0"/>
                <w:numId w:val="0"/>
              </w:numPr>
              <w:spacing w:after="0" w:line="240" w:lineRule="auto"/>
              <w:ind w:left="357" w:hanging="357"/>
              <w:rPr>
                <w:rFonts w:asciiTheme="minorHAnsi" w:hAnsiTheme="minorHAnsi" w:cstheme="minorHAnsi"/>
                <w:i/>
                <w:sz w:val="18"/>
                <w:szCs w:val="18"/>
              </w:rPr>
            </w:pPr>
            <w:r w:rsidRPr="00EB7DCD">
              <w:rPr>
                <w:rFonts w:asciiTheme="minorHAnsi" w:hAnsiTheme="minorHAnsi" w:cstheme="minorHAnsi"/>
                <w:i/>
                <w:sz w:val="18"/>
              </w:rPr>
              <w:t>This</w:t>
            </w:r>
            <w:r w:rsidRPr="00EB7DCD">
              <w:rPr>
                <w:rFonts w:asciiTheme="minorHAnsi" w:hAnsiTheme="minorHAnsi" w:cstheme="minorHAnsi"/>
                <w:i/>
                <w:sz w:val="18"/>
                <w:szCs w:val="18"/>
              </w:rPr>
              <w:t xml:space="preserve"> could include: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 xml:space="preserve">late Neolithic hunter-gatherers and early farmers, for example, </w:t>
            </w:r>
            <w:proofErr w:type="spellStart"/>
            <w:r w:rsidRPr="00EB7DCD">
              <w:rPr>
                <w:rFonts w:asciiTheme="minorHAnsi" w:hAnsiTheme="minorHAnsi" w:cstheme="minorHAnsi"/>
                <w:i/>
                <w:sz w:val="18"/>
                <w:szCs w:val="18"/>
              </w:rPr>
              <w:t>Skara</w:t>
            </w:r>
            <w:proofErr w:type="spellEnd"/>
            <w:r w:rsidRPr="00EB7DCD">
              <w:rPr>
                <w:rFonts w:asciiTheme="minorHAnsi" w:hAnsiTheme="minorHAnsi" w:cstheme="minorHAnsi"/>
                <w:i/>
                <w:sz w:val="18"/>
                <w:szCs w:val="18"/>
              </w:rPr>
              <w:t xml:space="preserve"> Brae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Bronze Age religion, technology and travel, for example, Stonehenge</w:t>
            </w:r>
          </w:p>
          <w:p w:rsidR="00B125AF"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Iron Age hill forts: tribal kingdoms, farming, art and culture</w:t>
            </w:r>
          </w:p>
          <w:p w:rsidR="00B125AF" w:rsidRDefault="00B125AF" w:rsidP="00B125AF">
            <w:pPr>
              <w:pStyle w:val="bulletundertext"/>
              <w:numPr>
                <w:ilvl w:val="0"/>
                <w:numId w:val="0"/>
              </w:numPr>
              <w:spacing w:after="0" w:line="240" w:lineRule="auto"/>
              <w:ind w:left="357"/>
              <w:rPr>
                <w:rFonts w:asciiTheme="minorHAnsi" w:hAnsiTheme="minorHAnsi" w:cstheme="minorHAnsi"/>
                <w:i/>
                <w:sz w:val="18"/>
                <w:szCs w:val="18"/>
              </w:rPr>
            </w:pPr>
          </w:p>
          <w:p w:rsidR="00B125AF" w:rsidRPr="001B7DFC" w:rsidRDefault="00B125AF" w:rsidP="00B125AF">
            <w:pPr>
              <w:pStyle w:val="bulletundertext"/>
              <w:spacing w:after="0" w:line="240" w:lineRule="auto"/>
              <w:rPr>
                <w:rFonts w:asciiTheme="minorHAnsi" w:hAnsiTheme="minorHAnsi" w:cstheme="minorHAnsi"/>
                <w:b/>
                <w:sz w:val="18"/>
                <w:szCs w:val="18"/>
              </w:rPr>
            </w:pPr>
            <w:r w:rsidRPr="001B7DFC">
              <w:rPr>
                <w:rFonts w:asciiTheme="minorHAnsi" w:hAnsiTheme="minorHAnsi" w:cstheme="minorHAnsi"/>
                <w:b/>
                <w:sz w:val="18"/>
                <w:szCs w:val="18"/>
              </w:rPr>
              <w:t xml:space="preserve">the achievements of the earliest civilizations – an overview of where and when the first civilizations appeared and a depth study of one of the following: Ancient Sumer; The Indus Valley; </w:t>
            </w:r>
            <w:r w:rsidRPr="006E64AD">
              <w:rPr>
                <w:rFonts w:asciiTheme="minorHAnsi" w:hAnsiTheme="minorHAnsi" w:cstheme="minorHAnsi"/>
                <w:b/>
                <w:color w:val="4472C4" w:themeColor="accent5"/>
                <w:sz w:val="18"/>
                <w:szCs w:val="18"/>
              </w:rPr>
              <w:t>Ancient Egypt</w:t>
            </w:r>
            <w:r w:rsidRPr="001B7DFC">
              <w:rPr>
                <w:rFonts w:asciiTheme="minorHAnsi" w:hAnsiTheme="minorHAnsi" w:cstheme="minorHAnsi"/>
                <w:b/>
                <w:sz w:val="18"/>
                <w:szCs w:val="18"/>
              </w:rPr>
              <w:t>; The Shang Dynasty of Ancient China</w:t>
            </w:r>
          </w:p>
          <w:p w:rsidR="00B125AF" w:rsidRDefault="00B125AF" w:rsidP="00B125AF">
            <w:pPr>
              <w:jc w:val="center"/>
            </w:pPr>
          </w:p>
        </w:tc>
        <w:tc>
          <w:tcPr>
            <w:tcW w:w="5323" w:type="dxa"/>
            <w:shd w:val="clear" w:color="auto" w:fill="FBE4D5" w:themeFill="accent2" w:themeFillTint="33"/>
          </w:tcPr>
          <w:p w:rsidR="00B125AF" w:rsidRPr="00EB7DCD" w:rsidRDefault="00B125AF" w:rsidP="00B125AF">
            <w:pPr>
              <w:pStyle w:val="bulletundert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the Roman Empire and its impact on Britain</w:t>
            </w:r>
          </w:p>
          <w:p w:rsidR="00B125AF" w:rsidRPr="00EB7DCD" w:rsidRDefault="00B125AF" w:rsidP="00B125AF">
            <w:pPr>
              <w:rPr>
                <w:rFonts w:cstheme="minorHAnsi"/>
                <w:i/>
                <w:sz w:val="18"/>
                <w:szCs w:val="18"/>
              </w:rPr>
            </w:pPr>
            <w:r w:rsidRPr="00EB7DCD">
              <w:rPr>
                <w:rFonts w:cstheme="minorHAnsi"/>
                <w:i/>
                <w:sz w:val="18"/>
                <w:szCs w:val="18"/>
              </w:rPr>
              <w:t>This could include: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Julius Caesar’s attempted invasion in 55-54 BC</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Roman Empire by AD 42 and the power of its army</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successful invasion by Claudius and conquest, including Hadrian’s Wall</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 xml:space="preserve">British resistance, for example, </w:t>
            </w:r>
            <w:proofErr w:type="spellStart"/>
            <w:r w:rsidRPr="00EB7DCD">
              <w:rPr>
                <w:rFonts w:asciiTheme="minorHAnsi" w:hAnsiTheme="minorHAnsi" w:cstheme="minorHAnsi"/>
                <w:i/>
                <w:sz w:val="18"/>
                <w:szCs w:val="18"/>
              </w:rPr>
              <w:t>Boudica</w:t>
            </w:r>
            <w:proofErr w:type="spellEnd"/>
          </w:p>
          <w:p w:rsidR="00B125AF" w:rsidRDefault="00B125AF" w:rsidP="00B125AF">
            <w:pPr>
              <w:ind w:left="357"/>
              <w:rPr>
                <w:rFonts w:cstheme="minorHAnsi"/>
                <w:i/>
                <w:sz w:val="18"/>
                <w:szCs w:val="18"/>
              </w:rPr>
            </w:pPr>
            <w:r w:rsidRPr="00EB7DCD">
              <w:rPr>
                <w:rFonts w:cstheme="minorHAnsi"/>
                <w:i/>
                <w:sz w:val="18"/>
                <w:szCs w:val="18"/>
              </w:rPr>
              <w:t xml:space="preserve">‘Romanisation’ of Britain: sites such as </w:t>
            </w:r>
            <w:proofErr w:type="spellStart"/>
            <w:r w:rsidRPr="00EB7DCD">
              <w:rPr>
                <w:rFonts w:cstheme="minorHAnsi"/>
                <w:i/>
                <w:sz w:val="18"/>
                <w:szCs w:val="18"/>
              </w:rPr>
              <w:t>Caerwent</w:t>
            </w:r>
            <w:proofErr w:type="spellEnd"/>
            <w:r w:rsidRPr="00EB7DCD">
              <w:rPr>
                <w:rFonts w:cstheme="minorHAnsi"/>
                <w:i/>
                <w:sz w:val="18"/>
                <w:szCs w:val="18"/>
              </w:rPr>
              <w:t xml:space="preserve"> and the impact of technology, culture and beliefs, including early Christianity</w:t>
            </w:r>
          </w:p>
          <w:p w:rsidR="00B125AF" w:rsidRDefault="00B125AF" w:rsidP="00B125AF">
            <w:pPr>
              <w:ind w:left="357"/>
              <w:rPr>
                <w:rFonts w:cstheme="minorHAnsi"/>
                <w:i/>
                <w:sz w:val="18"/>
                <w:szCs w:val="18"/>
              </w:rPr>
            </w:pPr>
          </w:p>
          <w:p w:rsidR="00B125AF" w:rsidRDefault="00B125AF" w:rsidP="00B125AF">
            <w:pPr>
              <w:rPr>
                <w:rFonts w:cstheme="minorHAnsi"/>
                <w:b/>
                <w:sz w:val="18"/>
                <w:szCs w:val="18"/>
              </w:rPr>
            </w:pPr>
            <w:r w:rsidRPr="00EB7DCD">
              <w:rPr>
                <w:rFonts w:cstheme="minorHAnsi"/>
                <w:b/>
                <w:sz w:val="18"/>
                <w:szCs w:val="18"/>
              </w:rPr>
              <w:t>Olympic Year:</w:t>
            </w:r>
          </w:p>
          <w:p w:rsidR="00B125AF" w:rsidRDefault="00B125AF" w:rsidP="00B125AF">
            <w:pPr>
              <w:pStyle w:val="ListParagraph"/>
              <w:numPr>
                <w:ilvl w:val="0"/>
                <w:numId w:val="9"/>
              </w:numPr>
              <w:rPr>
                <w:rFonts w:eastAsia="Times New Roman" w:cstheme="minorHAnsi"/>
                <w:b/>
                <w:sz w:val="18"/>
                <w:szCs w:val="18"/>
                <w:lang w:eastAsia="en-GB"/>
              </w:rPr>
            </w:pPr>
            <w:r w:rsidRPr="001B7DFC">
              <w:rPr>
                <w:rFonts w:eastAsia="Times New Roman" w:cstheme="minorHAnsi"/>
                <w:b/>
                <w:sz w:val="18"/>
                <w:szCs w:val="18"/>
                <w:lang w:eastAsia="en-GB"/>
              </w:rPr>
              <w:t>Ancient Greece – a study of Greek life and achievements and their influence on the western world</w:t>
            </w:r>
          </w:p>
          <w:p w:rsidR="006F6FFF" w:rsidRDefault="006F6FFF" w:rsidP="006F6FFF">
            <w:pPr>
              <w:rPr>
                <w:rFonts w:eastAsia="Times New Roman" w:cstheme="minorHAnsi"/>
                <w:b/>
                <w:sz w:val="18"/>
                <w:szCs w:val="18"/>
                <w:lang w:eastAsia="en-GB"/>
              </w:rPr>
            </w:pPr>
          </w:p>
          <w:p w:rsidR="006F6FFF" w:rsidRPr="006F6FFF" w:rsidRDefault="006F6FFF" w:rsidP="006F6FFF">
            <w:pPr>
              <w:rPr>
                <w:rFonts w:eastAsia="Times New Roman" w:cstheme="minorHAnsi"/>
                <w:b/>
                <w:sz w:val="18"/>
                <w:szCs w:val="18"/>
                <w:lang w:eastAsia="en-GB"/>
              </w:rPr>
            </w:pPr>
            <w:r>
              <w:rPr>
                <w:rFonts w:eastAsia="Times New Roman" w:cstheme="minorHAnsi"/>
                <w:b/>
                <w:sz w:val="18"/>
                <w:szCs w:val="18"/>
                <w:lang w:eastAsia="en-GB"/>
              </w:rPr>
              <w:t>Link to Human Geography (South America):</w:t>
            </w:r>
          </w:p>
          <w:p w:rsidR="00B125AF" w:rsidRPr="006F6FFF" w:rsidRDefault="00B125AF" w:rsidP="00B125AF">
            <w:pPr>
              <w:pStyle w:val="bulletundertext"/>
              <w:numPr>
                <w:ilvl w:val="0"/>
                <w:numId w:val="9"/>
              </w:numPr>
              <w:spacing w:after="0"/>
              <w:ind w:left="357" w:hanging="357"/>
              <w:rPr>
                <w:rFonts w:cstheme="minorHAnsi"/>
                <w:b/>
                <w:sz w:val="18"/>
                <w:szCs w:val="18"/>
              </w:rPr>
            </w:pPr>
            <w:r w:rsidRPr="006F6FFF">
              <w:rPr>
                <w:rFonts w:asciiTheme="minorHAnsi" w:hAnsiTheme="minorHAnsi" w:cstheme="minorHAnsi"/>
                <w:b/>
                <w:sz w:val="18"/>
                <w:szCs w:val="18"/>
              </w:rPr>
              <w:t xml:space="preserve">a non-European society that provides contrasts with British history – one study chosen from: early Islamic civilization, including a study of Baghdad c. AD 900; </w:t>
            </w:r>
            <w:r w:rsidRPr="006E64AD">
              <w:rPr>
                <w:rFonts w:asciiTheme="minorHAnsi" w:hAnsiTheme="minorHAnsi" w:cstheme="minorHAnsi"/>
                <w:b/>
                <w:color w:val="4472C4" w:themeColor="accent5"/>
                <w:sz w:val="18"/>
                <w:szCs w:val="18"/>
              </w:rPr>
              <w:t xml:space="preserve">Mayan civilization c. AD 900; </w:t>
            </w:r>
            <w:r w:rsidRPr="006F6FFF">
              <w:rPr>
                <w:rFonts w:asciiTheme="minorHAnsi" w:hAnsiTheme="minorHAnsi" w:cstheme="minorHAnsi"/>
                <w:b/>
                <w:sz w:val="18"/>
                <w:szCs w:val="18"/>
              </w:rPr>
              <w:t>Benin (West Africa) c. AD 900-1300</w:t>
            </w:r>
            <w:r w:rsidRPr="006F6FFF">
              <w:rPr>
                <w:rFonts w:asciiTheme="minorHAnsi" w:hAnsiTheme="minorHAnsi" w:cstheme="minorHAnsi"/>
                <w:i/>
                <w:sz w:val="18"/>
                <w:szCs w:val="18"/>
              </w:rPr>
              <w:t>.</w:t>
            </w:r>
            <w:r w:rsidR="006F6FFF" w:rsidRPr="006F6FFF">
              <w:rPr>
                <w:rFonts w:asciiTheme="minorHAnsi" w:hAnsiTheme="minorHAnsi" w:cstheme="minorHAnsi"/>
                <w:i/>
                <w:sz w:val="18"/>
                <w:szCs w:val="18"/>
              </w:rPr>
              <w:t xml:space="preserve"> (Can be studied in B or D year)</w:t>
            </w:r>
          </w:p>
        </w:tc>
        <w:tc>
          <w:tcPr>
            <w:tcW w:w="5323" w:type="dxa"/>
            <w:shd w:val="clear" w:color="auto" w:fill="FBE4D5" w:themeFill="accent2" w:themeFillTint="33"/>
          </w:tcPr>
          <w:p w:rsidR="00B125AF" w:rsidRPr="00EB7DCD" w:rsidRDefault="00B125AF" w:rsidP="00B125AF">
            <w:pPr>
              <w:pStyle w:val="bulletundert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Britain’s settlement by Anglo-Saxons and Scots</w:t>
            </w:r>
          </w:p>
          <w:p w:rsidR="00B125AF" w:rsidRPr="00EB7DCD" w:rsidRDefault="00B125AF" w:rsidP="00B125AF">
            <w:pPr>
              <w:rPr>
                <w:rFonts w:cstheme="minorHAnsi"/>
                <w:sz w:val="18"/>
                <w:szCs w:val="18"/>
              </w:rPr>
            </w:pPr>
            <w:r w:rsidRPr="00EB7DCD">
              <w:rPr>
                <w:rFonts w:cstheme="minorHAnsi"/>
                <w:sz w:val="18"/>
                <w:szCs w:val="18"/>
              </w:rPr>
              <w:t>This could include: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Roman withdrawal from Britain in c. AD 410 and the fall of the western Roman Empire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Scots invasions from Ireland to north Britain (now Scotland)</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invasions, settlements and kingdoms: place names and village life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art and culture</w:t>
            </w:r>
          </w:p>
          <w:p w:rsid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Christian conversion – Canterbury, Iona and Lindisfarne</w:t>
            </w:r>
          </w:p>
          <w:p w:rsidR="00B125AF" w:rsidRPr="00EB7DCD" w:rsidRDefault="00B125AF" w:rsidP="00B125AF">
            <w:pPr>
              <w:pStyle w:val="bulletundertext"/>
              <w:numPr>
                <w:ilvl w:val="0"/>
                <w:numId w:val="0"/>
              </w:numPr>
              <w:spacing w:after="0" w:line="240" w:lineRule="auto"/>
              <w:ind w:left="360"/>
              <w:rPr>
                <w:rFonts w:asciiTheme="minorHAnsi" w:hAnsiTheme="minorHAnsi" w:cstheme="minorHAnsi"/>
                <w:i/>
                <w:sz w:val="18"/>
                <w:szCs w:val="18"/>
              </w:rPr>
            </w:pPr>
          </w:p>
          <w:p w:rsidR="00B125AF" w:rsidRPr="00EB7DCD" w:rsidRDefault="00B125AF" w:rsidP="00B125AF">
            <w:pPr>
              <w:pStyle w:val="bulletundertext"/>
              <w:keepN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the Viking and Anglo-Saxon struggle for the Kingdom of England to the time of Edward the Confessor</w:t>
            </w:r>
          </w:p>
          <w:p w:rsidR="00B125AF" w:rsidRPr="00EB7DCD" w:rsidRDefault="00B125AF" w:rsidP="00B125AF">
            <w:pPr>
              <w:pStyle w:val="bulletundertext"/>
              <w:numPr>
                <w:ilvl w:val="0"/>
                <w:numId w:val="0"/>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This could include: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Viking raids and invasion</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resistance by Alfred the Great and Athelstan, first king of England</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 xml:space="preserve">further Viking invasions and </w:t>
            </w:r>
            <w:proofErr w:type="spellStart"/>
            <w:r w:rsidRPr="00EB7DCD">
              <w:rPr>
                <w:rFonts w:asciiTheme="minorHAnsi" w:hAnsiTheme="minorHAnsi" w:cstheme="minorHAnsi"/>
                <w:i/>
                <w:sz w:val="18"/>
                <w:szCs w:val="18"/>
              </w:rPr>
              <w:t>Danegeld</w:t>
            </w:r>
            <w:proofErr w:type="spellEnd"/>
          </w:p>
          <w:p w:rsid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laws and justice</w:t>
            </w:r>
          </w:p>
          <w:p w:rsidR="00B125AF" w:rsidRP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B125AF">
              <w:rPr>
                <w:rFonts w:asciiTheme="minorHAnsi" w:hAnsiTheme="minorHAnsi" w:cstheme="minorHAnsi"/>
                <w:i/>
                <w:sz w:val="18"/>
                <w:szCs w:val="18"/>
              </w:rPr>
              <w:t>Edward the Confessor and his death in 1066</w:t>
            </w:r>
          </w:p>
        </w:tc>
        <w:tc>
          <w:tcPr>
            <w:tcW w:w="5323" w:type="dxa"/>
            <w:shd w:val="clear" w:color="auto" w:fill="FBE4D5" w:themeFill="accent2" w:themeFillTint="33"/>
          </w:tcPr>
          <w:p w:rsidR="00B125AF" w:rsidRPr="00EB7DCD" w:rsidRDefault="00B125AF" w:rsidP="00B125AF">
            <w:pPr>
              <w:pStyle w:val="bulletundertext"/>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a local history study</w:t>
            </w:r>
          </w:p>
          <w:p w:rsidR="00B125AF" w:rsidRPr="00EB7DCD" w:rsidRDefault="00B125AF" w:rsidP="00B125AF">
            <w:pPr>
              <w:rPr>
                <w:rFonts w:cstheme="minorHAnsi"/>
                <w:i/>
                <w:sz w:val="18"/>
                <w:szCs w:val="18"/>
              </w:rPr>
            </w:pPr>
            <w:r w:rsidRPr="00EB7DCD">
              <w:rPr>
                <w:rFonts w:cstheme="minorHAnsi"/>
                <w:i/>
                <w:sz w:val="18"/>
                <w:szCs w:val="18"/>
              </w:rPr>
              <w:t>This could include: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 depth study linked to one of the British areas of study listed above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 study over time tracing how several aspects of national history are reflected in the locality (this can go beyond 1066)</w:t>
            </w:r>
          </w:p>
          <w:p w:rsidR="00B125AF" w:rsidRDefault="00B125AF" w:rsidP="00B125AF">
            <w:pPr>
              <w:pStyle w:val="bulletundertext"/>
              <w:spacing w:after="0" w:line="240" w:lineRule="auto"/>
              <w:rPr>
                <w:rFonts w:asciiTheme="minorHAnsi" w:hAnsiTheme="minorHAnsi" w:cstheme="minorHAnsi"/>
                <w:i/>
                <w:sz w:val="18"/>
                <w:szCs w:val="18"/>
              </w:rPr>
            </w:pPr>
            <w:proofErr w:type="gramStart"/>
            <w:r w:rsidRPr="00EB7DCD">
              <w:rPr>
                <w:rFonts w:asciiTheme="minorHAnsi" w:hAnsiTheme="minorHAnsi" w:cstheme="minorHAnsi"/>
                <w:i/>
                <w:sz w:val="18"/>
                <w:szCs w:val="18"/>
              </w:rPr>
              <w:t>a</w:t>
            </w:r>
            <w:proofErr w:type="gramEnd"/>
            <w:r w:rsidRPr="00EB7DCD">
              <w:rPr>
                <w:rFonts w:asciiTheme="minorHAnsi" w:hAnsiTheme="minorHAnsi" w:cstheme="minorHAnsi"/>
                <w:i/>
                <w:sz w:val="18"/>
                <w:szCs w:val="18"/>
              </w:rPr>
              <w:t xml:space="preserve"> study of an aspect of history or a site dating from a period beyond 1066 that is significant in the locality.</w:t>
            </w:r>
          </w:p>
          <w:p w:rsidR="00B125AF" w:rsidRPr="00EB7DCD" w:rsidRDefault="00B125AF" w:rsidP="00B125AF">
            <w:pPr>
              <w:pStyle w:val="bulletundertext"/>
              <w:numPr>
                <w:ilvl w:val="0"/>
                <w:numId w:val="0"/>
              </w:numPr>
              <w:spacing w:after="0" w:line="240" w:lineRule="auto"/>
              <w:ind w:left="357"/>
              <w:rPr>
                <w:rFonts w:asciiTheme="minorHAnsi" w:hAnsiTheme="minorHAnsi" w:cstheme="minorHAnsi"/>
                <w:i/>
                <w:sz w:val="18"/>
                <w:szCs w:val="18"/>
              </w:rPr>
            </w:pPr>
          </w:p>
          <w:p w:rsidR="00B125AF" w:rsidRPr="00EB7DCD" w:rsidRDefault="00B125AF" w:rsidP="00B125AF">
            <w:pPr>
              <w:pStyle w:val="bulletundertext"/>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a study of an aspect or theme in British history that extends pupils’ chronological knowledge beyond 1066</w:t>
            </w:r>
          </w:p>
          <w:p w:rsidR="00B125AF" w:rsidRPr="00EB7DCD" w:rsidRDefault="00B125AF" w:rsidP="00B125AF">
            <w:pPr>
              <w:pStyle w:val="bulletundertext"/>
              <w:numPr>
                <w:ilvl w:val="0"/>
                <w:numId w:val="0"/>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This could include: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changing power of monarchs using case studies such as John, Anne and Victoria</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changes in an aspect of social history, such as crime and punishment from the Anglo-Saxons to the present or leisure and entertainment in the 20</w:t>
            </w:r>
            <w:r w:rsidRPr="00EB7DCD">
              <w:rPr>
                <w:rFonts w:asciiTheme="minorHAnsi" w:hAnsiTheme="minorHAnsi" w:cstheme="minorHAnsi"/>
                <w:i/>
                <w:sz w:val="18"/>
                <w:szCs w:val="18"/>
                <w:vertAlign w:val="superscript"/>
              </w:rPr>
              <w:t>th</w:t>
            </w:r>
            <w:r w:rsidRPr="00EB7DCD">
              <w:rPr>
                <w:rFonts w:asciiTheme="minorHAnsi" w:hAnsiTheme="minorHAnsi" w:cstheme="minorHAnsi"/>
                <w:i/>
                <w:sz w:val="18"/>
                <w:szCs w:val="18"/>
              </w:rPr>
              <w:t xml:space="preserve"> Century</w:t>
            </w:r>
          </w:p>
          <w:p w:rsidR="00B125AF"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legacy of Greek or Roman culture (art, architecture or literature) on later periods in British history, including the present day</w:t>
            </w:r>
          </w:p>
          <w:p w:rsidR="00B125AF" w:rsidRPr="00B125AF" w:rsidRDefault="00B125AF" w:rsidP="00B125AF">
            <w:pPr>
              <w:pStyle w:val="bulletundertext"/>
              <w:spacing w:after="0" w:line="240" w:lineRule="auto"/>
              <w:rPr>
                <w:rFonts w:asciiTheme="minorHAnsi" w:hAnsiTheme="minorHAnsi" w:cstheme="minorHAnsi"/>
                <w:i/>
                <w:sz w:val="18"/>
                <w:szCs w:val="18"/>
              </w:rPr>
            </w:pPr>
            <w:r w:rsidRPr="00B125AF">
              <w:rPr>
                <w:rFonts w:asciiTheme="minorHAnsi" w:hAnsiTheme="minorHAnsi" w:cstheme="minorHAnsi"/>
                <w:i/>
                <w:sz w:val="18"/>
                <w:szCs w:val="18"/>
              </w:rPr>
              <w:t>a significant turning point in British history, for example, the first railways or the Battle of Britain</w:t>
            </w:r>
          </w:p>
        </w:tc>
      </w:tr>
      <w:tr w:rsidR="00B125AF" w:rsidTr="00E23F8F">
        <w:tc>
          <w:tcPr>
            <w:tcW w:w="1243" w:type="dxa"/>
          </w:tcPr>
          <w:p w:rsidR="00B125AF" w:rsidRDefault="00B125AF" w:rsidP="00B125AF">
            <w:pPr>
              <w:jc w:val="center"/>
            </w:pPr>
          </w:p>
        </w:tc>
        <w:tc>
          <w:tcPr>
            <w:tcW w:w="10645" w:type="dxa"/>
            <w:gridSpan w:val="2"/>
          </w:tcPr>
          <w:p w:rsidR="00B125AF" w:rsidRDefault="00B125AF" w:rsidP="00B125AF">
            <w:pPr>
              <w:jc w:val="center"/>
            </w:pPr>
            <w:r>
              <w:t>A and C</w:t>
            </w:r>
          </w:p>
        </w:tc>
        <w:tc>
          <w:tcPr>
            <w:tcW w:w="10646" w:type="dxa"/>
            <w:gridSpan w:val="2"/>
          </w:tcPr>
          <w:p w:rsidR="00B125AF" w:rsidRDefault="00B125AF" w:rsidP="00B125AF">
            <w:pPr>
              <w:jc w:val="center"/>
            </w:pPr>
            <w:r>
              <w:t>B and D</w:t>
            </w:r>
          </w:p>
        </w:tc>
      </w:tr>
      <w:tr w:rsidR="00B125AF" w:rsidTr="00E23F8F">
        <w:tc>
          <w:tcPr>
            <w:tcW w:w="1243" w:type="dxa"/>
            <w:vMerge w:val="restart"/>
            <w:shd w:val="clear" w:color="auto" w:fill="FFF2CC" w:themeFill="accent4" w:themeFillTint="33"/>
            <w:vAlign w:val="center"/>
          </w:tcPr>
          <w:p w:rsidR="00B125AF" w:rsidRDefault="00B125AF" w:rsidP="00B125AF">
            <w:pPr>
              <w:jc w:val="center"/>
            </w:pPr>
            <w:r>
              <w:t>Science</w:t>
            </w:r>
          </w:p>
        </w:tc>
        <w:tc>
          <w:tcPr>
            <w:tcW w:w="21291" w:type="dxa"/>
            <w:gridSpan w:val="4"/>
            <w:shd w:val="clear" w:color="auto" w:fill="FFF2CC" w:themeFill="accent4" w:themeFillTint="33"/>
          </w:tcPr>
          <w:p w:rsidR="00B125AF" w:rsidRPr="005456ED" w:rsidRDefault="00B125AF" w:rsidP="00B125AF">
            <w:pPr>
              <w:rPr>
                <w:rFonts w:cstheme="minorHAnsi"/>
                <w:b/>
                <w:sz w:val="18"/>
                <w:szCs w:val="18"/>
              </w:rPr>
            </w:pPr>
            <w:r>
              <w:rPr>
                <w:rFonts w:cstheme="minorHAnsi"/>
                <w:b/>
                <w:sz w:val="18"/>
                <w:szCs w:val="18"/>
              </w:rPr>
              <w:t>LKS2</w:t>
            </w:r>
            <w:r w:rsidRPr="005456ED">
              <w:rPr>
                <w:rFonts w:cstheme="minorHAnsi"/>
                <w:b/>
                <w:sz w:val="18"/>
                <w:szCs w:val="18"/>
              </w:rPr>
              <w:t xml:space="preserve"> all years: During years 3 and 4, pupils should be taught to use the following practical scientific methods, processes and skills through the teaching of the programme of study content:</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asking relevant questions and using different types of scientific enquiries to answer them</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setting up simple practical enquiries, comparative and fair tests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making systematic and careful observations and, where appropriate, taking accurate measurements using standard units, using a range of equipment, including thermometers and data loggers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gathering, recording, classifying and presenting data in a variety of ways to help in answering questions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sidDel="004B7225">
              <w:rPr>
                <w:rFonts w:asciiTheme="minorHAnsi" w:hAnsiTheme="minorHAnsi" w:cstheme="minorHAnsi"/>
                <w:sz w:val="18"/>
                <w:szCs w:val="18"/>
                <w:lang w:eastAsia="en-US"/>
              </w:rPr>
              <w:t xml:space="preserve">recording findings using simple scientific language, drawings, labelled diagrams, </w:t>
            </w:r>
            <w:r w:rsidRPr="005456ED">
              <w:rPr>
                <w:rFonts w:asciiTheme="minorHAnsi" w:hAnsiTheme="minorHAnsi" w:cstheme="minorHAnsi"/>
                <w:sz w:val="18"/>
                <w:szCs w:val="18"/>
                <w:lang w:eastAsia="en-US"/>
              </w:rPr>
              <w:t xml:space="preserve">keys, </w:t>
            </w:r>
            <w:r w:rsidRPr="005456ED" w:rsidDel="004B7225">
              <w:rPr>
                <w:rFonts w:asciiTheme="minorHAnsi" w:hAnsiTheme="minorHAnsi" w:cstheme="minorHAnsi"/>
                <w:sz w:val="18"/>
                <w:szCs w:val="18"/>
                <w:lang w:eastAsia="en-US"/>
              </w:rPr>
              <w:t>bar charts, and tables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reporting on findings from enquiries, including oral and written explanations, displays or presentations of results and conclusions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 xml:space="preserve">using results to draw simple conclusions, make predictions for new values, suggest </w:t>
            </w:r>
            <w:r w:rsidRPr="005456ED" w:rsidDel="004D3D16">
              <w:rPr>
                <w:rFonts w:asciiTheme="minorHAnsi" w:hAnsiTheme="minorHAnsi" w:cstheme="minorHAnsi"/>
                <w:sz w:val="18"/>
                <w:szCs w:val="18"/>
                <w:lang w:eastAsia="en-US"/>
              </w:rPr>
              <w:t>improvements</w:t>
            </w:r>
            <w:r w:rsidRPr="005456ED">
              <w:rPr>
                <w:rFonts w:asciiTheme="minorHAnsi" w:hAnsiTheme="minorHAnsi" w:cstheme="minorHAnsi"/>
                <w:sz w:val="18"/>
                <w:szCs w:val="18"/>
                <w:lang w:eastAsia="en-US"/>
              </w:rPr>
              <w:t xml:space="preserve"> and raise further questions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identifying differences, similarities or changes related to simple scientific ideas and processes</w:t>
            </w:r>
          </w:p>
          <w:p w:rsidR="00B125AF" w:rsidRPr="005456ED" w:rsidRDefault="00B125AF" w:rsidP="00B125AF">
            <w:pPr>
              <w:pStyle w:val="bulletundertext"/>
              <w:spacing w:after="0"/>
              <w:rPr>
                <w:rFonts w:asciiTheme="minorHAnsi" w:hAnsiTheme="minorHAnsi" w:cstheme="minorHAnsi"/>
                <w:sz w:val="18"/>
                <w:szCs w:val="18"/>
                <w:lang w:eastAsia="en-US"/>
              </w:rPr>
            </w:pPr>
            <w:proofErr w:type="gramStart"/>
            <w:r w:rsidRPr="005456ED">
              <w:rPr>
                <w:rFonts w:asciiTheme="minorHAnsi" w:hAnsiTheme="minorHAnsi" w:cstheme="minorHAnsi"/>
                <w:sz w:val="18"/>
                <w:szCs w:val="18"/>
                <w:lang w:eastAsia="en-US"/>
              </w:rPr>
              <w:t>using</w:t>
            </w:r>
            <w:proofErr w:type="gramEnd"/>
            <w:r w:rsidRPr="005456ED">
              <w:rPr>
                <w:rFonts w:asciiTheme="minorHAnsi" w:hAnsiTheme="minorHAnsi" w:cstheme="minorHAnsi"/>
                <w:sz w:val="18"/>
                <w:szCs w:val="18"/>
                <w:lang w:eastAsia="en-US"/>
              </w:rPr>
              <w:t xml:space="preserve"> straightforward scientific evidence to answer questions or to support their findings.</w:t>
            </w:r>
          </w:p>
          <w:p w:rsidR="00B125AF" w:rsidRPr="005456ED" w:rsidRDefault="00B125AF" w:rsidP="00B125AF">
            <w:pPr>
              <w:rPr>
                <w:rFonts w:cstheme="minorHAnsi"/>
                <w:b/>
                <w:sz w:val="18"/>
                <w:szCs w:val="18"/>
              </w:rPr>
            </w:pPr>
            <w:r>
              <w:rPr>
                <w:rFonts w:cstheme="minorHAnsi"/>
                <w:b/>
                <w:sz w:val="18"/>
                <w:szCs w:val="18"/>
              </w:rPr>
              <w:t>UKS2</w:t>
            </w:r>
            <w:r w:rsidRPr="005456ED">
              <w:rPr>
                <w:rFonts w:cstheme="minorHAnsi"/>
                <w:b/>
                <w:sz w:val="18"/>
                <w:szCs w:val="18"/>
              </w:rPr>
              <w:t xml:space="preserve"> all years: During years 5 and 6, pupils should be taught to use the following practical scientific methods, processes and skills through the teaching of the programme of study content:</w:t>
            </w:r>
          </w:p>
          <w:p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planning different types of scientific enquiries to answer questions, including recognising and controlling variables where necessary</w:t>
            </w:r>
          </w:p>
          <w:p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taking measurements, using a range of scientific equipment, with increasing accuracy and precision, taking repeat readings when appropriate</w:t>
            </w:r>
          </w:p>
          <w:p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recording data and results of increasing complexity using scientific diagrams and labels, classification keys, tables, scatter graphs, bar and line graphs</w:t>
            </w:r>
          </w:p>
          <w:p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using test results to make predictions to set up further comparative and fair tests</w:t>
            </w:r>
          </w:p>
          <w:p w:rsidR="00B125AF" w:rsidRPr="005456ED" w:rsidRDefault="00B125AF" w:rsidP="00B125AF">
            <w:pPr>
              <w:pStyle w:val="bulletundertext"/>
              <w:spacing w:after="0"/>
              <w:rPr>
                <w:rFonts w:asciiTheme="minorHAnsi" w:hAnsiTheme="minorHAnsi" w:cstheme="minorHAnsi"/>
                <w:sz w:val="18"/>
                <w:szCs w:val="18"/>
              </w:rPr>
            </w:pPr>
            <w:r w:rsidRPr="005456ED">
              <w:rPr>
                <w:rFonts w:asciiTheme="minorHAnsi" w:hAnsiTheme="minorHAnsi" w:cstheme="minorHAnsi"/>
                <w:sz w:val="18"/>
                <w:szCs w:val="18"/>
              </w:rPr>
              <w:t>reporting and presenting findings from enquiries, including conclusions, causal relationships and explanations of and degree of trust in results, in oral and written forms such as displays and other presentations</w:t>
            </w:r>
          </w:p>
          <w:p w:rsidR="00B125AF" w:rsidRPr="005456ED" w:rsidRDefault="00B125AF" w:rsidP="00B125AF">
            <w:pPr>
              <w:pStyle w:val="bulletundertext"/>
              <w:spacing w:after="0"/>
              <w:rPr>
                <w:rFonts w:asciiTheme="minorHAnsi" w:hAnsiTheme="minorHAnsi" w:cstheme="minorHAnsi"/>
                <w:sz w:val="18"/>
                <w:szCs w:val="18"/>
              </w:rPr>
            </w:pPr>
            <w:proofErr w:type="gramStart"/>
            <w:r w:rsidRPr="005456ED">
              <w:rPr>
                <w:rFonts w:asciiTheme="minorHAnsi" w:hAnsiTheme="minorHAnsi" w:cstheme="minorHAnsi"/>
                <w:sz w:val="18"/>
                <w:szCs w:val="18"/>
              </w:rPr>
              <w:t>identifying</w:t>
            </w:r>
            <w:proofErr w:type="gramEnd"/>
            <w:r w:rsidRPr="005456ED">
              <w:rPr>
                <w:rFonts w:asciiTheme="minorHAnsi" w:hAnsiTheme="minorHAnsi" w:cstheme="minorHAnsi"/>
                <w:sz w:val="18"/>
                <w:szCs w:val="18"/>
              </w:rPr>
              <w:t xml:space="preserve"> scientific evidence that has been used to support or refute ideas or arguments.</w:t>
            </w:r>
          </w:p>
        </w:tc>
      </w:tr>
      <w:tr w:rsidR="00B125AF" w:rsidTr="00E23F8F">
        <w:tc>
          <w:tcPr>
            <w:tcW w:w="1243" w:type="dxa"/>
            <w:vMerge/>
            <w:shd w:val="clear" w:color="auto" w:fill="FFF2CC" w:themeFill="accent4" w:themeFillTint="33"/>
          </w:tcPr>
          <w:p w:rsidR="00B125AF" w:rsidRDefault="00B125AF" w:rsidP="00B125AF">
            <w:pPr>
              <w:jc w:val="center"/>
            </w:pPr>
          </w:p>
        </w:tc>
        <w:tc>
          <w:tcPr>
            <w:tcW w:w="10645" w:type="dxa"/>
            <w:gridSpan w:val="2"/>
            <w:shd w:val="clear" w:color="auto" w:fill="FFF2CC" w:themeFill="accent4" w:themeFillTint="33"/>
          </w:tcPr>
          <w:p w:rsidR="00B125AF" w:rsidRPr="00B125AF" w:rsidRDefault="00B125AF" w:rsidP="00B125AF">
            <w:pPr>
              <w:rPr>
                <w:rFonts w:cstheme="minorHAnsi"/>
                <w:b/>
                <w:sz w:val="18"/>
                <w:szCs w:val="18"/>
              </w:rPr>
            </w:pPr>
            <w:r w:rsidRPr="00B125AF">
              <w:rPr>
                <w:rFonts w:cstheme="minorHAnsi"/>
                <w:b/>
                <w:sz w:val="18"/>
                <w:szCs w:val="18"/>
              </w:rPr>
              <w:t>LKS2 Rocks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and group together different kinds of rocks on the basis of their appearance and simple physical properties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describe in simple terms how fossils are formed when things that have lived are trapped within rock</w:t>
            </w:r>
          </w:p>
          <w:p w:rsidR="00B125AF" w:rsidRPr="007E7D43" w:rsidRDefault="00B125AF" w:rsidP="00B125AF">
            <w:pPr>
              <w:pStyle w:val="bulletundert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recognise</w:t>
            </w:r>
            <w:proofErr w:type="gramEnd"/>
            <w:r w:rsidRPr="007E7D43">
              <w:rPr>
                <w:rFonts w:asciiTheme="minorHAnsi" w:hAnsiTheme="minorHAnsi" w:cstheme="minorHAnsi"/>
                <w:sz w:val="18"/>
                <w:szCs w:val="18"/>
              </w:rPr>
              <w:t xml:space="preserve"> that soils are made from rocks and organic matter.</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Electricity</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common appliances that run on electricity</w:t>
            </w:r>
          </w:p>
          <w:p w:rsidR="00B125AF" w:rsidRPr="007E7D43" w:rsidRDefault="00B125AF" w:rsidP="00B125AF">
            <w:pPr>
              <w:pStyle w:val="bulletundertext"/>
              <w:keepN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construct a simple series electrical circuit, identifying and naming its basic parts, including cells, wires, bulbs, switches and buzzers</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whether or not a lamp will light in a simple series circuit, based on whether or not the lamp is part of a complete loop with a battery</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a switch opens and closes a circuit and associate this with whether or not a lamp lights in a simple series circuit</w:t>
            </w:r>
          </w:p>
          <w:p w:rsidR="00B125AF" w:rsidRPr="007E7D43" w:rsidRDefault="00B125AF" w:rsidP="00B125AF">
            <w:pPr>
              <w:pStyle w:val="bulletundertext"/>
              <w:keepN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recognise</w:t>
            </w:r>
            <w:proofErr w:type="gramEnd"/>
            <w:r w:rsidRPr="007E7D43">
              <w:rPr>
                <w:rFonts w:asciiTheme="minorHAnsi" w:hAnsiTheme="minorHAnsi" w:cstheme="minorHAnsi"/>
                <w:sz w:val="18"/>
                <w:szCs w:val="18"/>
              </w:rPr>
              <w:t xml:space="preserve"> some common conductors and insulators, and associate metals with being good conductors.</w:t>
            </w:r>
          </w:p>
          <w:p w:rsidR="00B125AF" w:rsidRPr="00B125AF" w:rsidRDefault="00B125AF" w:rsidP="00B125AF">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Light</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lang w:eastAsia="en-US"/>
              </w:rPr>
              <w:t>recognise that they need light in order to see things and that dark is the absence of light</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notice that light is reflected from surfaces</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recognise that light from the sun can be dangerous and that there are ways to protect their eyes</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recognise that shadows are formed when the light from a light source is blocked by an opaque object</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proofErr w:type="gramStart"/>
            <w:r w:rsidRPr="007E7D43">
              <w:rPr>
                <w:rFonts w:asciiTheme="minorHAnsi" w:hAnsiTheme="minorHAnsi" w:cstheme="minorHAnsi"/>
                <w:sz w:val="18"/>
                <w:szCs w:val="18"/>
              </w:rPr>
              <w:t>find</w:t>
            </w:r>
            <w:proofErr w:type="gramEnd"/>
            <w:r w:rsidRPr="007E7D43">
              <w:rPr>
                <w:rFonts w:asciiTheme="minorHAnsi" w:hAnsiTheme="minorHAnsi" w:cstheme="minorHAnsi"/>
                <w:sz w:val="18"/>
                <w:szCs w:val="18"/>
              </w:rPr>
              <w:t xml:space="preserve"> patterns in the way that the size of shadows change.</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Forces and Magnets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how things move on different surfaces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notice that some forces need contact between two objects, but magnetic forces can act at a distance</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observe how magnets attract or repel each other and attract some materials and not others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 xml:space="preserve">compare and group together a variety of everyday materials on the basis of whether they are attracted to a magnet, and </w:t>
            </w:r>
            <w:r w:rsidRPr="007E7D43">
              <w:rPr>
                <w:rFonts w:asciiTheme="minorHAnsi" w:eastAsia="CenturyOldStyleStd-Regular" w:hAnsiTheme="minorHAnsi" w:cstheme="minorHAnsi"/>
                <w:sz w:val="18"/>
                <w:szCs w:val="18"/>
              </w:rPr>
              <w:t>identify some magnetic materials</w:t>
            </w:r>
          </w:p>
          <w:p w:rsidR="00B125AF"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describe magnets as having two poles</w:t>
            </w:r>
          </w:p>
          <w:p w:rsidR="00B125AF" w:rsidRPr="00B125AF" w:rsidRDefault="00B125AF" w:rsidP="00B125AF">
            <w:pPr>
              <w:pStyle w:val="bulletundertext"/>
              <w:spacing w:after="0" w:line="240" w:lineRule="auto"/>
              <w:rPr>
                <w:rFonts w:asciiTheme="minorHAnsi" w:eastAsia="CenturyOldStyleStd-Regular" w:hAnsiTheme="minorHAnsi" w:cstheme="minorHAnsi"/>
                <w:sz w:val="18"/>
                <w:szCs w:val="18"/>
              </w:rPr>
            </w:pPr>
            <w:proofErr w:type="gramStart"/>
            <w:r w:rsidRPr="00B125AF">
              <w:rPr>
                <w:rFonts w:asciiTheme="minorHAnsi" w:hAnsiTheme="minorHAnsi" w:cstheme="minorHAnsi"/>
                <w:sz w:val="18"/>
                <w:szCs w:val="18"/>
              </w:rPr>
              <w:lastRenderedPageBreak/>
              <w:t>predict</w:t>
            </w:r>
            <w:proofErr w:type="gramEnd"/>
            <w:r w:rsidRPr="00B125AF">
              <w:rPr>
                <w:rFonts w:asciiTheme="minorHAnsi" w:hAnsiTheme="minorHAnsi" w:cstheme="minorHAnsi"/>
                <w:sz w:val="18"/>
                <w:szCs w:val="18"/>
              </w:rPr>
              <w:t xml:space="preserve"> whether two magnets will attract or repel each other, depending on which poles are facing.</w:t>
            </w:r>
          </w:p>
          <w:p w:rsidR="00B125AF" w:rsidRPr="009464D6" w:rsidRDefault="009464D6" w:rsidP="009464D6">
            <w:pPr>
              <w:pStyle w:val="bulletundertext"/>
              <w:numPr>
                <w:ilvl w:val="0"/>
                <w:numId w:val="0"/>
              </w:numPr>
              <w:spacing w:after="0" w:line="240" w:lineRule="auto"/>
              <w:rPr>
                <w:rFonts w:asciiTheme="minorHAnsi" w:eastAsia="CenturyOldStyleStd-Regular" w:hAnsiTheme="minorHAnsi" w:cstheme="minorHAnsi"/>
                <w:b/>
                <w:sz w:val="18"/>
                <w:szCs w:val="18"/>
              </w:rPr>
            </w:pPr>
            <w:r w:rsidRPr="009464D6">
              <w:rPr>
                <w:rFonts w:asciiTheme="minorHAnsi" w:eastAsia="CenturyOldStyleStd-Regular" w:hAnsiTheme="minorHAnsi" w:cstheme="minorHAnsi"/>
                <w:b/>
                <w:sz w:val="18"/>
                <w:szCs w:val="18"/>
              </w:rPr>
              <w:t>UKS2 Evolution and Inheritance</w:t>
            </w:r>
          </w:p>
          <w:p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living things have changed over time and that fossils provide information about living things that inhabited the Earth millions of years ago</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recognise that living things produce offspring of the same kind, but normally offspring vary and are not identical to their parents</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proofErr w:type="gramStart"/>
            <w:r w:rsidRPr="009464D6">
              <w:rPr>
                <w:rFonts w:asciiTheme="minorHAnsi" w:hAnsiTheme="minorHAnsi" w:cstheme="minorHAnsi"/>
                <w:sz w:val="18"/>
                <w:szCs w:val="18"/>
              </w:rPr>
              <w:t>identify</w:t>
            </w:r>
            <w:proofErr w:type="gramEnd"/>
            <w:r w:rsidRPr="009464D6">
              <w:rPr>
                <w:rFonts w:asciiTheme="minorHAnsi" w:hAnsiTheme="minorHAnsi" w:cstheme="minorHAnsi"/>
                <w:sz w:val="18"/>
                <w:szCs w:val="18"/>
              </w:rPr>
              <w:t xml:space="preserve"> how animals and plants are adapted to suit their environment in different ways and that adaptation may lead to evolution.</w:t>
            </w:r>
          </w:p>
          <w:p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Light</w:t>
            </w:r>
          </w:p>
          <w:p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light appears to travel in straight lines</w:t>
            </w:r>
          </w:p>
          <w:p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use the idea that light travels in straight lines to explain that objects are seen because they give out or reflect light into the eye</w:t>
            </w:r>
          </w:p>
          <w:p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explain that we see things because light travels from light sources to our eyes or from light sources to objects and then to our eyes</w:t>
            </w:r>
          </w:p>
          <w:p w:rsidR="009464D6" w:rsidRPr="009464D6" w:rsidRDefault="009464D6" w:rsidP="009464D6">
            <w:pPr>
              <w:pStyle w:val="bulletundertext"/>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use</w:t>
            </w:r>
            <w:proofErr w:type="gramEnd"/>
            <w:r w:rsidRPr="009464D6">
              <w:rPr>
                <w:rFonts w:asciiTheme="minorHAnsi" w:hAnsiTheme="minorHAnsi" w:cstheme="minorHAnsi"/>
                <w:sz w:val="18"/>
                <w:szCs w:val="18"/>
              </w:rPr>
              <w:t xml:space="preserve"> the idea that light travels in straight lines to explain why shadows have the same shape as the objects that cast them.</w:t>
            </w:r>
          </w:p>
          <w:p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Electricity</w:t>
            </w:r>
          </w:p>
          <w:p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associate the brightness of a lamp or the volume of a buzzer with the number and voltage of cells used in the circuit</w:t>
            </w:r>
          </w:p>
          <w:p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compare and give reasons for variations in how components function, including the brightness of bulbs, the loudness of buzzers and the on/off position of switches</w:t>
            </w:r>
          </w:p>
          <w:p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proofErr w:type="gramStart"/>
            <w:r w:rsidRPr="009464D6">
              <w:rPr>
                <w:rFonts w:asciiTheme="minorHAnsi" w:hAnsiTheme="minorHAnsi" w:cstheme="minorHAnsi"/>
                <w:sz w:val="18"/>
                <w:szCs w:val="18"/>
              </w:rPr>
              <w:t>use</w:t>
            </w:r>
            <w:proofErr w:type="gramEnd"/>
            <w:r w:rsidRPr="009464D6">
              <w:rPr>
                <w:rFonts w:asciiTheme="minorHAnsi" w:hAnsiTheme="minorHAnsi" w:cstheme="minorHAnsi"/>
                <w:sz w:val="18"/>
                <w:szCs w:val="18"/>
              </w:rPr>
              <w:t xml:space="preserve"> recognised symbols when representing a simple circuit in a diagram.</w:t>
            </w:r>
          </w:p>
          <w:p w:rsidR="009464D6" w:rsidRPr="009464D6" w:rsidRDefault="009464D6" w:rsidP="009464D6">
            <w:pPr>
              <w:pStyle w:val="bulletundertext"/>
              <w:keepNext/>
              <w:numPr>
                <w:ilvl w:val="0"/>
                <w:numId w:val="0"/>
              </w:numPr>
              <w:spacing w:after="0" w:line="240" w:lineRule="auto"/>
              <w:rPr>
                <w:rFonts w:asciiTheme="minorHAnsi" w:eastAsia="CenturyOldStyleStd-Regular" w:hAnsiTheme="minorHAnsi" w:cstheme="minorHAnsi"/>
                <w:b/>
                <w:sz w:val="18"/>
                <w:szCs w:val="18"/>
              </w:rPr>
            </w:pPr>
            <w:r w:rsidRPr="009464D6">
              <w:rPr>
                <w:rFonts w:asciiTheme="minorHAnsi" w:eastAsia="CenturyOldStyleStd-Regular" w:hAnsiTheme="minorHAnsi" w:cstheme="minorHAnsi"/>
                <w:b/>
                <w:sz w:val="18"/>
                <w:szCs w:val="18"/>
              </w:rPr>
              <w:t>UKS2 Forces</w:t>
            </w:r>
          </w:p>
          <w:p w:rsidR="009464D6" w:rsidRPr="009464D6" w:rsidRDefault="009464D6" w:rsidP="009464D6">
            <w:pPr>
              <w:pStyle w:val="ListParagraph"/>
              <w:numPr>
                <w:ilvl w:val="0"/>
                <w:numId w:val="14"/>
              </w:numPr>
              <w:tabs>
                <w:tab w:val="num" w:pos="357"/>
              </w:tabs>
              <w:contextualSpacing w:val="0"/>
              <w:rPr>
                <w:rFonts w:eastAsia="Times New Roman" w:cstheme="minorHAnsi"/>
                <w:sz w:val="18"/>
                <w:szCs w:val="18"/>
                <w:lang w:eastAsia="en-GB"/>
              </w:rPr>
            </w:pPr>
            <w:r w:rsidRPr="009464D6">
              <w:rPr>
                <w:rFonts w:eastAsia="Times New Roman" w:cstheme="minorHAnsi"/>
                <w:sz w:val="18"/>
                <w:szCs w:val="18"/>
                <w:lang w:eastAsia="en-GB"/>
              </w:rPr>
              <w:t>explain that unsupported objects fall towards the Earth because of the force of gravity acting between the Earth and the falling object</w:t>
            </w:r>
          </w:p>
          <w:p w:rsidR="009464D6" w:rsidRDefault="009464D6" w:rsidP="009464D6">
            <w:pPr>
              <w:pStyle w:val="ListParagraph"/>
              <w:numPr>
                <w:ilvl w:val="0"/>
                <w:numId w:val="14"/>
              </w:numPr>
              <w:tabs>
                <w:tab w:val="num" w:pos="357"/>
              </w:tabs>
              <w:ind w:left="357" w:hanging="357"/>
              <w:contextualSpacing w:val="0"/>
              <w:rPr>
                <w:rFonts w:eastAsia="Times New Roman" w:cstheme="minorHAnsi"/>
                <w:sz w:val="18"/>
                <w:szCs w:val="18"/>
                <w:lang w:eastAsia="en-GB"/>
              </w:rPr>
            </w:pPr>
            <w:r w:rsidRPr="009464D6">
              <w:rPr>
                <w:rFonts w:eastAsia="Times New Roman" w:cstheme="minorHAnsi"/>
                <w:sz w:val="18"/>
                <w:szCs w:val="18"/>
                <w:lang w:eastAsia="en-GB"/>
              </w:rPr>
              <w:t>identify the effects of air resistance, water resistance and friction, that act between moving surfaces</w:t>
            </w:r>
          </w:p>
          <w:p w:rsidR="009464D6" w:rsidRPr="009464D6" w:rsidRDefault="009464D6" w:rsidP="009464D6">
            <w:pPr>
              <w:pStyle w:val="ListParagraph"/>
              <w:numPr>
                <w:ilvl w:val="0"/>
                <w:numId w:val="14"/>
              </w:numPr>
              <w:tabs>
                <w:tab w:val="num" w:pos="357"/>
              </w:tabs>
              <w:ind w:left="357" w:hanging="357"/>
              <w:contextualSpacing w:val="0"/>
              <w:rPr>
                <w:rFonts w:eastAsia="Times New Roman" w:cstheme="minorHAnsi"/>
                <w:sz w:val="18"/>
                <w:szCs w:val="18"/>
                <w:lang w:eastAsia="en-GB"/>
              </w:rPr>
            </w:pPr>
            <w:proofErr w:type="gramStart"/>
            <w:r w:rsidRPr="009464D6">
              <w:rPr>
                <w:rFonts w:cstheme="minorHAnsi"/>
                <w:sz w:val="18"/>
                <w:szCs w:val="18"/>
              </w:rPr>
              <w:t>recognise</w:t>
            </w:r>
            <w:proofErr w:type="gramEnd"/>
            <w:r w:rsidRPr="009464D6">
              <w:rPr>
                <w:rFonts w:cstheme="minorHAnsi"/>
                <w:sz w:val="18"/>
                <w:szCs w:val="18"/>
              </w:rPr>
              <w:t xml:space="preserve"> that some mechanisms, including levers, pulleys and gears, allow a smaller force to have a greater effect.</w:t>
            </w:r>
          </w:p>
        </w:tc>
        <w:tc>
          <w:tcPr>
            <w:tcW w:w="10646" w:type="dxa"/>
            <w:gridSpan w:val="2"/>
            <w:shd w:val="clear" w:color="auto" w:fill="FFF2CC" w:themeFill="accent4" w:themeFillTint="33"/>
          </w:tcPr>
          <w:p w:rsidR="00B125AF" w:rsidRPr="00B125AF" w:rsidRDefault="00B125AF" w:rsidP="00B125AF">
            <w:pPr>
              <w:rPr>
                <w:rFonts w:cstheme="minorHAnsi"/>
                <w:b/>
                <w:sz w:val="18"/>
                <w:szCs w:val="18"/>
              </w:rPr>
            </w:pPr>
            <w:r w:rsidRPr="00B125AF">
              <w:rPr>
                <w:rFonts w:cstheme="minorHAnsi"/>
                <w:b/>
                <w:sz w:val="18"/>
                <w:szCs w:val="18"/>
              </w:rPr>
              <w:lastRenderedPageBreak/>
              <w:t>LKS2 Plants</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identify and describe the functions of different parts of flowering plants: roots, stem/trunk, leaves and flowers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the requirements of plants for life and growth (air, light, water, nutrients from soil, and room to grow) and how they vary from plant to plant</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investigate the way in which water is transported within plants</w:t>
            </w:r>
          </w:p>
          <w:p w:rsidR="00B125AF" w:rsidRPr="007E7D43" w:rsidRDefault="00B125AF" w:rsidP="00B125AF">
            <w:pPr>
              <w:pStyle w:val="bulletundert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explore</w:t>
            </w:r>
            <w:proofErr w:type="gramEnd"/>
            <w:r w:rsidRPr="007E7D43">
              <w:rPr>
                <w:rFonts w:asciiTheme="minorHAnsi" w:hAnsiTheme="minorHAnsi" w:cstheme="minorHAnsi"/>
                <w:sz w:val="18"/>
                <w:szCs w:val="18"/>
              </w:rPr>
              <w:t xml:space="preserve"> the part that flowers play in the life cycle of flowering plants, including pollination, seed formation and seed dispersal.</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States of Matter</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and group materials together, according to whether they are solids, liquids or gases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observe that some materials change state when they are heated or cooled, and measure or research the temperature at which this happens in degrees Celsius (°C)</w:t>
            </w:r>
          </w:p>
          <w:p w:rsidR="00B125AF" w:rsidRPr="007E7D43" w:rsidRDefault="00B125AF" w:rsidP="00B125AF">
            <w:pPr>
              <w:pStyle w:val="bulletundert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identify</w:t>
            </w:r>
            <w:proofErr w:type="gramEnd"/>
            <w:r w:rsidRPr="007E7D43">
              <w:rPr>
                <w:rFonts w:asciiTheme="minorHAnsi" w:hAnsiTheme="minorHAnsi" w:cstheme="minorHAnsi"/>
                <w:sz w:val="18"/>
                <w:szCs w:val="18"/>
              </w:rPr>
              <w:t xml:space="preserve"> the part played by evaporation and condensation in the water cycle and associate the rate of evaporation with temperature.</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LKS2 Living Things in their H</w:t>
            </w:r>
            <w:r w:rsidRPr="00B125AF">
              <w:rPr>
                <w:rFonts w:asciiTheme="minorHAnsi" w:hAnsiTheme="minorHAnsi" w:cstheme="minorHAnsi"/>
                <w:b/>
                <w:sz w:val="18"/>
                <w:szCs w:val="18"/>
              </w:rPr>
              <w:t>abitats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living things can be grouped in a variety of ways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and use classification keys to help group, identify and name a variety of living things in their local and wider environment</w:t>
            </w:r>
          </w:p>
          <w:p w:rsidR="00B125AF" w:rsidRPr="007E7D43" w:rsidRDefault="00B125AF" w:rsidP="00B125AF">
            <w:pPr>
              <w:pStyle w:val="bulletundert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recognise</w:t>
            </w:r>
            <w:proofErr w:type="gramEnd"/>
            <w:r w:rsidRPr="007E7D43">
              <w:rPr>
                <w:rFonts w:asciiTheme="minorHAnsi" w:hAnsiTheme="minorHAnsi" w:cstheme="minorHAnsi"/>
                <w:sz w:val="18"/>
                <w:szCs w:val="18"/>
              </w:rPr>
              <w:t xml:space="preserve"> that environments can change and that this can sometimes pose dangers to living things.</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LKS2 Animals, including H</w:t>
            </w:r>
            <w:r w:rsidRPr="00B125AF">
              <w:rPr>
                <w:rFonts w:asciiTheme="minorHAnsi" w:hAnsiTheme="minorHAnsi" w:cstheme="minorHAnsi"/>
                <w:b/>
                <w:sz w:val="18"/>
                <w:szCs w:val="18"/>
              </w:rPr>
              <w:t>umans</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describe the simple functions of the basic parts of the digestive system in humans</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the different types of teeth in humans and their simple functions</w:t>
            </w:r>
          </w:p>
          <w:p w:rsidR="00B125AF" w:rsidRPr="007E7D43" w:rsidRDefault="00B125AF" w:rsidP="00B125AF">
            <w:pPr>
              <w:pStyle w:val="bulletundertext"/>
              <w:keepN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construct</w:t>
            </w:r>
            <w:proofErr w:type="gramEnd"/>
            <w:r w:rsidRPr="007E7D43">
              <w:rPr>
                <w:rFonts w:asciiTheme="minorHAnsi" w:hAnsiTheme="minorHAnsi" w:cstheme="minorHAnsi"/>
                <w:sz w:val="18"/>
                <w:szCs w:val="18"/>
              </w:rPr>
              <w:t xml:space="preserve"> and interpret a variety of food chains, identifying producers, predators and prey.</w:t>
            </w:r>
          </w:p>
          <w:p w:rsidR="00B125AF" w:rsidRPr="00B125AF" w:rsidRDefault="00B125AF" w:rsidP="00B125AF">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Sound</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how sounds are made, associating some of them with something vibrating</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vibrations from sounds travel through a medium to the ear</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find patterns between the pitch of a sound and features of the object that produced it</w:t>
            </w:r>
          </w:p>
          <w:p w:rsidR="00B125AF"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find patterns between the volume of a sound and the strength of the vibrations that produced it</w:t>
            </w:r>
          </w:p>
          <w:p w:rsidR="00B125AF" w:rsidRDefault="00B125AF" w:rsidP="00B125AF">
            <w:pPr>
              <w:pStyle w:val="bulletundertext"/>
              <w:spacing w:after="0" w:line="240" w:lineRule="auto"/>
              <w:rPr>
                <w:rFonts w:asciiTheme="minorHAnsi" w:hAnsiTheme="minorHAnsi" w:cstheme="minorHAnsi"/>
                <w:sz w:val="18"/>
                <w:szCs w:val="18"/>
              </w:rPr>
            </w:pPr>
            <w:proofErr w:type="gramStart"/>
            <w:r w:rsidRPr="00B125AF">
              <w:rPr>
                <w:rFonts w:asciiTheme="minorHAnsi" w:hAnsiTheme="minorHAnsi" w:cstheme="minorHAnsi"/>
                <w:sz w:val="18"/>
                <w:szCs w:val="18"/>
              </w:rPr>
              <w:lastRenderedPageBreak/>
              <w:t>recognise</w:t>
            </w:r>
            <w:proofErr w:type="gramEnd"/>
            <w:r w:rsidRPr="00B125AF">
              <w:rPr>
                <w:rFonts w:asciiTheme="minorHAnsi" w:hAnsiTheme="minorHAnsi" w:cstheme="minorHAnsi"/>
                <w:sz w:val="18"/>
                <w:szCs w:val="18"/>
              </w:rPr>
              <w:t xml:space="preserve"> that sounds get fainter as the distance from the sound source increases.</w:t>
            </w:r>
          </w:p>
          <w:p w:rsidR="00B125AF" w:rsidRPr="009464D6" w:rsidRDefault="00B125AF"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Properties and Changes of Materials</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compare and group together everyday materials on the basis of their properties, including their hardness, solubility, transparency, conductivity (electrical and thermal), and response to magnets</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know that some materials will dissolve in liquid to form a solution, and describe how to recover a substance from a solution</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use knowledge of solids, liquids and gases to decide how mixtures might be separated, including through filtering, sieving and evaporating</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give reasons, based on evidence from comparative and fair tests, for the particular uses of everyday materials, including metals, wood and plastic</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demonstrate that dissolving, mixing and changes of state are reversible changes</w:t>
            </w:r>
          </w:p>
          <w:p w:rsidR="00B125AF" w:rsidRPr="009464D6" w:rsidRDefault="00B125AF" w:rsidP="009464D6">
            <w:pPr>
              <w:pStyle w:val="bulletundertext"/>
              <w:numPr>
                <w:ilvl w:val="0"/>
                <w:numId w:val="12"/>
              </w:numPr>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explain</w:t>
            </w:r>
            <w:proofErr w:type="gramEnd"/>
            <w:r w:rsidRPr="009464D6">
              <w:rPr>
                <w:rFonts w:asciiTheme="minorHAnsi" w:hAnsiTheme="minorHAnsi" w:cstheme="minorHAnsi"/>
                <w:sz w:val="18"/>
                <w:szCs w:val="18"/>
              </w:rPr>
              <w:t xml:space="preserve"> that some changes result in the formation of new materials, and that this kind of change is not usually reversible</w:t>
            </w:r>
            <w:r w:rsidRPr="009464D6">
              <w:rPr>
                <w:rFonts w:asciiTheme="minorHAnsi" w:eastAsia="CenturyOldStyleStd-Regular" w:hAnsiTheme="minorHAnsi" w:cstheme="minorHAnsi"/>
                <w:sz w:val="18"/>
                <w:szCs w:val="18"/>
              </w:rPr>
              <w:t>, including changes associated with burning and the action of acid on bicarbonate of soda.</w:t>
            </w:r>
          </w:p>
          <w:p w:rsidR="00B125AF" w:rsidRPr="009464D6" w:rsidRDefault="00B125AF"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Living Things and their Habitats</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describe the differences in the life cycles of a mammal, an amphibian, an insect and a bird</w:t>
            </w:r>
          </w:p>
          <w:p w:rsidR="009464D6" w:rsidRPr="009464D6" w:rsidRDefault="009464D6" w:rsidP="009464D6">
            <w:pPr>
              <w:pStyle w:val="bulletundertext"/>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describe</w:t>
            </w:r>
            <w:proofErr w:type="gramEnd"/>
            <w:r w:rsidRPr="009464D6">
              <w:rPr>
                <w:rFonts w:asciiTheme="minorHAnsi" w:hAnsiTheme="minorHAnsi" w:cstheme="minorHAnsi"/>
                <w:sz w:val="18"/>
                <w:szCs w:val="18"/>
              </w:rPr>
              <w:t xml:space="preserve"> the life process of reproduction in some plants and animals.</w:t>
            </w:r>
          </w:p>
          <w:p w:rsidR="00B125AF" w:rsidRPr="009464D6" w:rsidRDefault="00B125AF"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describe how living things are classified into broad groups according to common observable characteristics and based on similarities and differences, including micro-organisms, plants and animals</w:t>
            </w:r>
          </w:p>
          <w:p w:rsidR="00B125AF" w:rsidRPr="009464D6" w:rsidRDefault="00B125AF" w:rsidP="009464D6">
            <w:pPr>
              <w:pStyle w:val="bulletundertext"/>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give</w:t>
            </w:r>
            <w:proofErr w:type="gramEnd"/>
            <w:r w:rsidRPr="009464D6">
              <w:rPr>
                <w:rFonts w:asciiTheme="minorHAnsi" w:hAnsiTheme="minorHAnsi" w:cstheme="minorHAnsi"/>
                <w:sz w:val="18"/>
                <w:szCs w:val="18"/>
              </w:rPr>
              <w:t xml:space="preserve"> reasons for classifying plants and animals based on specific characteristics.</w:t>
            </w:r>
          </w:p>
          <w:p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Animals, including Humans</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lang w:eastAsia="ja-JP"/>
              </w:rPr>
            </w:pPr>
            <w:proofErr w:type="gramStart"/>
            <w:r w:rsidRPr="009464D6">
              <w:rPr>
                <w:rFonts w:asciiTheme="minorHAnsi" w:hAnsiTheme="minorHAnsi" w:cstheme="minorHAnsi"/>
                <w:sz w:val="18"/>
                <w:szCs w:val="18"/>
              </w:rPr>
              <w:t>describe</w:t>
            </w:r>
            <w:proofErr w:type="gramEnd"/>
            <w:r w:rsidRPr="009464D6">
              <w:rPr>
                <w:rFonts w:asciiTheme="minorHAnsi" w:hAnsiTheme="minorHAnsi" w:cstheme="minorHAnsi"/>
                <w:sz w:val="18"/>
                <w:szCs w:val="18"/>
              </w:rPr>
              <w:t xml:space="preserve"> the changes as humans develop to old age.</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lang w:eastAsia="ja-JP"/>
              </w:rPr>
            </w:pPr>
            <w:r w:rsidRPr="009464D6">
              <w:rPr>
                <w:rFonts w:asciiTheme="minorHAnsi" w:hAnsiTheme="minorHAnsi" w:cstheme="minorHAnsi"/>
                <w:sz w:val="18"/>
                <w:szCs w:val="18"/>
              </w:rPr>
              <w:t xml:space="preserve">identify and name the main parts of the human circulatory system, and describe the functions of </w:t>
            </w:r>
            <w:r w:rsidRPr="009464D6">
              <w:rPr>
                <w:rFonts w:asciiTheme="minorHAnsi" w:eastAsia="CenturyOldStyleStd-Regular" w:hAnsiTheme="minorHAnsi" w:cstheme="minorHAnsi"/>
                <w:sz w:val="18"/>
                <w:szCs w:val="18"/>
                <w:lang w:eastAsia="ja-JP"/>
              </w:rPr>
              <w:t>the heart, blood vessels and blood</w:t>
            </w:r>
          </w:p>
          <w:p w:rsid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the impact of diet, exercise, drugs and lifestyle on the way their bodies function</w:t>
            </w:r>
          </w:p>
          <w:p w:rsidR="009464D6" w:rsidRDefault="009464D6" w:rsidP="009464D6">
            <w:pPr>
              <w:pStyle w:val="bulletundertext"/>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describe</w:t>
            </w:r>
            <w:proofErr w:type="gramEnd"/>
            <w:r w:rsidRPr="009464D6">
              <w:rPr>
                <w:rFonts w:asciiTheme="minorHAnsi" w:hAnsiTheme="minorHAnsi" w:cstheme="minorHAnsi"/>
                <w:sz w:val="18"/>
                <w:szCs w:val="18"/>
              </w:rPr>
              <w:t xml:space="preserve"> the ways in which nutrients and water are transported within animals, including humans.</w:t>
            </w:r>
          </w:p>
          <w:p w:rsidR="0023279A" w:rsidRPr="0023279A" w:rsidRDefault="0023279A" w:rsidP="0023279A">
            <w:pPr>
              <w:pStyle w:val="bulletundertext"/>
              <w:numPr>
                <w:ilvl w:val="0"/>
                <w:numId w:val="0"/>
              </w:numPr>
              <w:spacing w:after="0" w:line="240" w:lineRule="auto"/>
              <w:rPr>
                <w:rFonts w:asciiTheme="minorHAnsi" w:hAnsiTheme="minorHAnsi" w:cstheme="minorHAnsi"/>
                <w:b/>
                <w:sz w:val="18"/>
                <w:szCs w:val="18"/>
              </w:rPr>
            </w:pPr>
            <w:r w:rsidRPr="0023279A">
              <w:rPr>
                <w:rFonts w:asciiTheme="minorHAnsi" w:hAnsiTheme="minorHAnsi" w:cstheme="minorHAnsi"/>
                <w:b/>
                <w:sz w:val="18"/>
                <w:szCs w:val="18"/>
              </w:rPr>
              <w:t>UKS2 Earth and Space</w:t>
            </w:r>
          </w:p>
          <w:p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movement of the Earth, and other planets, relative to the Sun in the solar system</w:t>
            </w:r>
          </w:p>
          <w:p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movement of the Moon relative to the Earth</w:t>
            </w:r>
          </w:p>
          <w:p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Sun, Earth and Moon as approximately spherical bodies</w:t>
            </w:r>
          </w:p>
          <w:p w:rsidR="0023279A" w:rsidRPr="0023279A" w:rsidRDefault="0023279A" w:rsidP="0023279A">
            <w:pPr>
              <w:pStyle w:val="bulletundertext"/>
              <w:spacing w:after="0" w:line="240" w:lineRule="auto"/>
              <w:rPr>
                <w:sz w:val="18"/>
                <w:szCs w:val="18"/>
              </w:rPr>
            </w:pPr>
            <w:proofErr w:type="gramStart"/>
            <w:r w:rsidRPr="0023279A">
              <w:rPr>
                <w:rFonts w:asciiTheme="minorHAnsi" w:hAnsiTheme="minorHAnsi" w:cstheme="minorHAnsi"/>
                <w:sz w:val="18"/>
                <w:szCs w:val="18"/>
              </w:rPr>
              <w:t>use</w:t>
            </w:r>
            <w:proofErr w:type="gramEnd"/>
            <w:r w:rsidRPr="0023279A">
              <w:rPr>
                <w:rFonts w:asciiTheme="minorHAnsi" w:hAnsiTheme="minorHAnsi" w:cstheme="minorHAnsi"/>
                <w:sz w:val="18"/>
                <w:szCs w:val="18"/>
              </w:rPr>
              <w:t xml:space="preserve"> the idea of the Earth’s rotation to explain day and night and the apparent movement of the sun across the sky.</w:t>
            </w:r>
          </w:p>
        </w:tc>
      </w:tr>
      <w:tr w:rsidR="00B125AF" w:rsidTr="00E23F8F">
        <w:tc>
          <w:tcPr>
            <w:tcW w:w="1243" w:type="dxa"/>
            <w:vMerge w:val="restart"/>
            <w:shd w:val="clear" w:color="auto" w:fill="E2EFD9" w:themeFill="accent6" w:themeFillTint="33"/>
          </w:tcPr>
          <w:p w:rsidR="00B125AF" w:rsidRDefault="00B125AF" w:rsidP="00B125AF">
            <w:pPr>
              <w:jc w:val="center"/>
            </w:pPr>
            <w:r>
              <w:lastRenderedPageBreak/>
              <w:t>Geography</w:t>
            </w:r>
          </w:p>
        </w:tc>
        <w:tc>
          <w:tcPr>
            <w:tcW w:w="21291" w:type="dxa"/>
            <w:gridSpan w:val="4"/>
            <w:shd w:val="clear" w:color="auto" w:fill="E2EFD9" w:themeFill="accent6" w:themeFillTint="33"/>
          </w:tcPr>
          <w:p w:rsidR="00B125AF" w:rsidRPr="00037B81" w:rsidRDefault="00B125AF" w:rsidP="00B125AF">
            <w:pPr>
              <w:rPr>
                <w:rFonts w:cstheme="minorHAnsi"/>
                <w:b/>
                <w:sz w:val="18"/>
                <w:szCs w:val="18"/>
              </w:rPr>
            </w:pPr>
            <w:r w:rsidRPr="00037B81">
              <w:rPr>
                <w:rFonts w:cstheme="minorHAnsi"/>
                <w:b/>
                <w:sz w:val="18"/>
                <w:szCs w:val="18"/>
              </w:rPr>
              <w:t>KS2 all years</w:t>
            </w:r>
          </w:p>
          <w:p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use maps, atlases, globes and digital/computer mapping to locate countries and describe features studied</w:t>
            </w:r>
          </w:p>
          <w:p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use the eight points of a compass, four and six-figure grid references, symbols and key (including the use of Ordnance Survey maps) to build their knowledge of the United Kingdom and the wider world</w:t>
            </w:r>
          </w:p>
          <w:p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B125AF" w:rsidRPr="00037B81" w:rsidRDefault="00B125AF" w:rsidP="00B125AF">
            <w:pPr>
              <w:pStyle w:val="bulletundertext"/>
              <w:spacing w:after="0" w:line="240" w:lineRule="auto"/>
              <w:rPr>
                <w:b/>
                <w:sz w:val="18"/>
                <w:szCs w:val="18"/>
              </w:rPr>
            </w:pPr>
            <w:r w:rsidRPr="00037B81">
              <w:rPr>
                <w:rFonts w:asciiTheme="minorHAnsi" w:hAnsiTheme="minorHAnsi" w:cstheme="minorHAnsi"/>
                <w:sz w:val="18"/>
                <w:szCs w:val="18"/>
              </w:rPr>
              <w:t>locate the world’s countries, using maps to focus on Europe (including the location of Russia) and North and South America, concentrating on their environmental regions, key physical and human characteristics, countries, and major cities</w:t>
            </w:r>
          </w:p>
          <w:p w:rsidR="0068296F" w:rsidRPr="0068296F" w:rsidRDefault="00B125AF" w:rsidP="0068296F">
            <w:pPr>
              <w:pStyle w:val="bulletundertext"/>
              <w:spacing w:after="0"/>
              <w:rPr>
                <w:rFonts w:asciiTheme="minorHAnsi" w:hAnsiTheme="minorHAnsi" w:cstheme="minorHAnsi"/>
                <w:sz w:val="18"/>
                <w:szCs w:val="18"/>
              </w:rPr>
            </w:pPr>
            <w:r w:rsidRPr="00037B81">
              <w:rPr>
                <w:rFonts w:asciiTheme="minorHAnsi" w:hAnsiTheme="minorHAnsi" w:cstheme="minorHAnsi"/>
                <w:sz w:val="18"/>
                <w:szCs w:val="18"/>
              </w:rPr>
              <w:t>use fieldwork to observe, measure, record and present the human and physical features in the local area using a range of methods, including sketch maps, plans and graphs, and digital technologies.</w:t>
            </w:r>
          </w:p>
        </w:tc>
      </w:tr>
      <w:tr w:rsidR="00B125AF" w:rsidTr="00E23F8F">
        <w:tc>
          <w:tcPr>
            <w:tcW w:w="1243" w:type="dxa"/>
            <w:vMerge/>
            <w:shd w:val="clear" w:color="auto" w:fill="E2EFD9" w:themeFill="accent6" w:themeFillTint="33"/>
          </w:tcPr>
          <w:p w:rsidR="00B125AF" w:rsidRDefault="00B125AF" w:rsidP="00B125AF">
            <w:pPr>
              <w:jc w:val="center"/>
            </w:pPr>
          </w:p>
        </w:tc>
        <w:tc>
          <w:tcPr>
            <w:tcW w:w="10645" w:type="dxa"/>
            <w:gridSpan w:val="2"/>
            <w:shd w:val="clear" w:color="auto" w:fill="E2EFD9" w:themeFill="accent6" w:themeFillTint="33"/>
          </w:tcPr>
          <w:p w:rsidR="00B125AF" w:rsidRPr="00037B81" w:rsidRDefault="00B125AF" w:rsidP="00B125AF">
            <w:pPr>
              <w:pStyle w:val="bulletundernumbered"/>
              <w:spacing w:after="0"/>
              <w:ind w:left="357"/>
              <w:rPr>
                <w:rFonts w:asciiTheme="minorHAnsi" w:hAnsiTheme="minorHAnsi" w:cstheme="minorHAnsi"/>
                <w:sz w:val="18"/>
                <w:szCs w:val="18"/>
              </w:rPr>
            </w:pPr>
            <w:r w:rsidRPr="00037B81">
              <w:rPr>
                <w:rFonts w:asciiTheme="minorHAnsi" w:hAnsiTheme="minorHAnsi" w:cstheme="minorHAnsi"/>
                <w:sz w:val="18"/>
                <w:szCs w:val="18"/>
              </w:rPr>
              <w:t>physical geography, including: climate zones, biomes and vegetation belts, rivers, mountains, volcanoes and earthquakes, and the water cycle</w:t>
            </w:r>
          </w:p>
          <w:p w:rsidR="00B125AF" w:rsidRPr="00037B81" w:rsidRDefault="00B125AF" w:rsidP="00B125AF">
            <w:pPr>
              <w:pStyle w:val="bulletundertext"/>
              <w:numPr>
                <w:ilvl w:val="0"/>
                <w:numId w:val="11"/>
              </w:numPr>
              <w:spacing w:after="0" w:line="240" w:lineRule="auto"/>
              <w:rPr>
                <w:rFonts w:asciiTheme="minorHAnsi" w:hAnsiTheme="minorHAnsi" w:cstheme="minorHAnsi"/>
                <w:sz w:val="18"/>
                <w:szCs w:val="18"/>
              </w:rPr>
            </w:pPr>
            <w:r w:rsidRPr="00037B81">
              <w:rPr>
                <w:rFonts w:asciiTheme="minorHAnsi" w:hAnsiTheme="minorHAnsi" w:cstheme="minorHAnsi"/>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tc>
        <w:tc>
          <w:tcPr>
            <w:tcW w:w="10646" w:type="dxa"/>
            <w:gridSpan w:val="2"/>
            <w:shd w:val="clear" w:color="auto" w:fill="E2EFD9" w:themeFill="accent6" w:themeFillTint="33"/>
          </w:tcPr>
          <w:p w:rsidR="00B125AF" w:rsidRPr="007E7D43" w:rsidRDefault="00B125AF" w:rsidP="00B125AF">
            <w:pPr>
              <w:pStyle w:val="ListParagraph"/>
              <w:numPr>
                <w:ilvl w:val="0"/>
                <w:numId w:val="11"/>
              </w:numPr>
            </w:pPr>
            <w:r w:rsidRPr="002C1906">
              <w:rPr>
                <w:rFonts w:cstheme="minorHAnsi"/>
                <w:sz w:val="18"/>
                <w:szCs w:val="18"/>
              </w:rPr>
              <w:t>human geography, including: types of settlement and land use, economic activity including trade links, and the distribution of natural resources including energy, food, minerals and water</w:t>
            </w:r>
          </w:p>
          <w:p w:rsidR="00B125AF" w:rsidRDefault="00B125AF" w:rsidP="00B125AF">
            <w:pPr>
              <w:pStyle w:val="ListParagraph"/>
              <w:numPr>
                <w:ilvl w:val="0"/>
                <w:numId w:val="11"/>
              </w:numPr>
            </w:pPr>
            <w:r w:rsidRPr="007E7D43">
              <w:rPr>
                <w:rFonts w:cstheme="minorHAnsi"/>
                <w:sz w:val="18"/>
                <w:szCs w:val="18"/>
              </w:rPr>
              <w:t>understand geographical similarities and differences through the study of human and physical geography of a region of the United Kingdom, a region in a European country, and a region within North or South America</w:t>
            </w:r>
          </w:p>
        </w:tc>
      </w:tr>
      <w:tr w:rsidR="002D1D11" w:rsidTr="00E23F8F">
        <w:tc>
          <w:tcPr>
            <w:tcW w:w="1243" w:type="dxa"/>
            <w:shd w:val="clear" w:color="auto" w:fill="FFCCFF"/>
          </w:tcPr>
          <w:p w:rsidR="002D1D11" w:rsidRDefault="002D1D11" w:rsidP="00B125AF">
            <w:pPr>
              <w:jc w:val="center"/>
            </w:pPr>
            <w:r>
              <w:t>RE</w:t>
            </w:r>
          </w:p>
        </w:tc>
        <w:tc>
          <w:tcPr>
            <w:tcW w:w="10645" w:type="dxa"/>
            <w:gridSpan w:val="2"/>
            <w:shd w:val="clear" w:color="auto" w:fill="FFCCFF"/>
          </w:tcPr>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Gloucestershire CUBE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w:t>
            </w:r>
            <w:r>
              <w:rPr>
                <w:rFonts w:asciiTheme="minorHAnsi" w:hAnsiTheme="minorHAnsi" w:cstheme="minorHAnsi"/>
                <w:sz w:val="18"/>
                <w:szCs w:val="20"/>
              </w:rPr>
              <w:t xml:space="preserve">.1 What do Christians learn for </w:t>
            </w:r>
            <w:r w:rsidRPr="00F62BF8">
              <w:rPr>
                <w:rFonts w:asciiTheme="minorHAnsi" w:hAnsiTheme="minorHAnsi" w:cstheme="minorHAnsi"/>
                <w:sz w:val="18"/>
                <w:szCs w:val="20"/>
              </w:rPr>
              <w:t>the creation story</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L2.3 What is the ‘Trinity’ and why is it important for Christians?</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L2.5 Why do Christians call the day Jesus died ‘Good Friday’?</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L2.6 For Christians, what is the impact of Pentecost? </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L2.9 How do festivals and worship show what matters to a Muslim?</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L2.11 How and why do people mark the significant events of life?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U2.2 Creation and science: conflicting or complimentary?</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U2.3 Why do Christians believe that Jesus is the Messiah?</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U2.5 What do Christians believe Jesus did to ‘save’ people?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U2.6 For Christians, what kind of king was Jesus?</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U2.8 What does it mean to be a Muslim in Britain today?</w:t>
            </w:r>
          </w:p>
          <w:p w:rsidR="002D1D11" w:rsidRPr="00805F24" w:rsidRDefault="002D1D11" w:rsidP="002D1D11">
            <w:pPr>
              <w:rPr>
                <w:rFonts w:cstheme="minorHAnsi"/>
                <w:b/>
                <w:sz w:val="18"/>
                <w:szCs w:val="18"/>
              </w:rPr>
            </w:pPr>
            <w:r w:rsidRPr="00F62BF8">
              <w:rPr>
                <w:rFonts w:cstheme="minorHAnsi"/>
                <w:sz w:val="18"/>
                <w:szCs w:val="20"/>
              </w:rPr>
              <w:t>UKS2 Unit U2.12 How does faith help people when life gets hard?</w:t>
            </w:r>
          </w:p>
        </w:tc>
        <w:tc>
          <w:tcPr>
            <w:tcW w:w="10646" w:type="dxa"/>
            <w:gridSpan w:val="2"/>
            <w:shd w:val="clear" w:color="auto" w:fill="FFCCFF"/>
          </w:tcPr>
          <w:p w:rsidR="002D1D11" w:rsidRPr="00F62BF8" w:rsidRDefault="002D1D11" w:rsidP="002D1D11">
            <w:pPr>
              <w:pStyle w:val="bulletundertext"/>
              <w:numPr>
                <w:ilvl w:val="0"/>
                <w:numId w:val="0"/>
              </w:numPr>
              <w:spacing w:after="0" w:line="240" w:lineRule="auto"/>
              <w:rPr>
                <w:rFonts w:asciiTheme="minorHAnsi" w:hAnsiTheme="minorHAnsi" w:cstheme="minorHAnsi"/>
                <w:sz w:val="18"/>
                <w:szCs w:val="20"/>
              </w:rPr>
            </w:pPr>
            <w:r w:rsidRPr="00F62BF8">
              <w:rPr>
                <w:rFonts w:asciiTheme="minorHAnsi" w:hAnsiTheme="minorHAnsi" w:cstheme="minorHAnsi"/>
                <w:sz w:val="18"/>
                <w:szCs w:val="20"/>
              </w:rPr>
              <w:t>Gloucestershire CUBE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L2.2 What is it like for someone to follow God?</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L2.4 What kind of world did Jesus want?</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L2.7 What so Hindus believe that God is like?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L2.8 What does it mean to be a Hindu in Britain today?</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L2.10 How do festivals and family life show what matters to Jews?</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L2.12 How and why do people try to make the world a better place?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U2.1 What does it mean for Christians to believe that God is holy and loving?</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U2.4 How do Christians decide how to live? ‘What would Jesus do?’</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U2.7 Why do Hindus try to be good?</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U2.9 Why is the Torah so important to Jewish people?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U2.10 What matters most to humanists and Christians?</w:t>
            </w:r>
          </w:p>
          <w:p w:rsidR="002D1D11" w:rsidRPr="00805F24" w:rsidRDefault="002D1D11" w:rsidP="002D1D11">
            <w:pPr>
              <w:rPr>
                <w:rFonts w:cstheme="minorHAnsi"/>
                <w:b/>
                <w:sz w:val="18"/>
                <w:szCs w:val="18"/>
              </w:rPr>
            </w:pPr>
            <w:r w:rsidRPr="00F62BF8">
              <w:rPr>
                <w:rFonts w:cstheme="minorHAnsi"/>
                <w:sz w:val="18"/>
                <w:szCs w:val="20"/>
              </w:rPr>
              <w:t>UKS2 UnitU2.11 Why do some people believe in God and some people not?</w:t>
            </w:r>
          </w:p>
        </w:tc>
      </w:tr>
      <w:tr w:rsidR="00B125AF" w:rsidTr="00E23F8F">
        <w:tc>
          <w:tcPr>
            <w:tcW w:w="1243" w:type="dxa"/>
            <w:shd w:val="clear" w:color="auto" w:fill="DEEAF6" w:themeFill="accent1" w:themeFillTint="33"/>
          </w:tcPr>
          <w:p w:rsidR="00B125AF" w:rsidRDefault="00B125AF" w:rsidP="00B125AF">
            <w:pPr>
              <w:jc w:val="center"/>
            </w:pPr>
            <w:r>
              <w:t>Computing</w:t>
            </w:r>
          </w:p>
        </w:tc>
        <w:tc>
          <w:tcPr>
            <w:tcW w:w="21291" w:type="dxa"/>
            <w:gridSpan w:val="4"/>
            <w:shd w:val="clear" w:color="auto" w:fill="DEEAF6" w:themeFill="accent1" w:themeFillTint="33"/>
          </w:tcPr>
          <w:p w:rsidR="00B125AF" w:rsidRPr="00805F24" w:rsidRDefault="00B125AF" w:rsidP="00B125AF">
            <w:pPr>
              <w:rPr>
                <w:rFonts w:cstheme="minorHAnsi"/>
                <w:b/>
                <w:sz w:val="18"/>
                <w:szCs w:val="18"/>
              </w:rPr>
            </w:pPr>
            <w:r w:rsidRPr="00805F24">
              <w:rPr>
                <w:rFonts w:cstheme="minorHAnsi"/>
                <w:b/>
                <w:sz w:val="18"/>
                <w:szCs w:val="18"/>
              </w:rPr>
              <w:t>KS2 all years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design, write and debug programs that accomplish specific goals, including controlling or simulating physical systems; solve problems by decomposing them into smaller parts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sequence, selection, and repetition in programs; work with variables and various forms of input and output</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logical reasoning to explain how some simple algorithms work and to detect and correct errors in algorithms and programs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computer networks including the internet; how they can provide multiple services, such as the world wide web; and the opportunities they offer for communication and collaboration</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search technologies effectively, appreciate how results are selected and ranked, and be discerning in evaluating digital content</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B125AF" w:rsidRPr="00805F24" w:rsidRDefault="00B125AF" w:rsidP="00B125AF">
            <w:pPr>
              <w:pStyle w:val="bulletundertext"/>
              <w:spacing w:after="0" w:line="240" w:lineRule="auto"/>
              <w:rPr>
                <w:rFonts w:asciiTheme="minorHAnsi" w:hAnsiTheme="minorHAnsi" w:cstheme="minorHAnsi"/>
                <w:sz w:val="18"/>
                <w:szCs w:val="18"/>
              </w:rPr>
            </w:pPr>
            <w:proofErr w:type="gramStart"/>
            <w:r w:rsidRPr="00805F24">
              <w:rPr>
                <w:rFonts w:asciiTheme="minorHAnsi" w:hAnsiTheme="minorHAnsi" w:cstheme="minorHAnsi"/>
                <w:sz w:val="18"/>
                <w:szCs w:val="18"/>
              </w:rPr>
              <w:t>use</w:t>
            </w:r>
            <w:proofErr w:type="gramEnd"/>
            <w:r w:rsidRPr="00805F24">
              <w:rPr>
                <w:rFonts w:asciiTheme="minorHAnsi" w:hAnsiTheme="minorHAnsi" w:cstheme="minorHAnsi"/>
                <w:sz w:val="18"/>
                <w:szCs w:val="18"/>
              </w:rPr>
              <w:t xml:space="preserve"> technology safely, respectfully and responsibly; recognise acceptable/unacceptable behaviour; </w:t>
            </w:r>
            <w:r w:rsidRPr="00805F24">
              <w:rPr>
                <w:rFonts w:asciiTheme="minorHAnsi" w:hAnsiTheme="minorHAnsi" w:cstheme="minorHAnsi"/>
                <w:color w:val="000000"/>
                <w:sz w:val="18"/>
                <w:szCs w:val="18"/>
              </w:rPr>
              <w:t>identify a range of ways to report concerns</w:t>
            </w:r>
            <w:r w:rsidRPr="00805F24">
              <w:rPr>
                <w:rFonts w:asciiTheme="minorHAnsi" w:hAnsiTheme="minorHAnsi" w:cstheme="minorHAnsi"/>
                <w:sz w:val="18"/>
                <w:szCs w:val="18"/>
              </w:rPr>
              <w:t xml:space="preserve"> about content and contact.</w:t>
            </w:r>
          </w:p>
        </w:tc>
      </w:tr>
      <w:tr w:rsidR="00B125AF" w:rsidTr="00E23F8F">
        <w:tc>
          <w:tcPr>
            <w:tcW w:w="1243" w:type="dxa"/>
            <w:shd w:val="clear" w:color="auto" w:fill="F7CAAC" w:themeFill="accent2" w:themeFillTint="66"/>
          </w:tcPr>
          <w:p w:rsidR="00B125AF" w:rsidRDefault="00B125AF" w:rsidP="00B125AF">
            <w:pPr>
              <w:jc w:val="center"/>
            </w:pPr>
            <w:r>
              <w:t>Art and Design</w:t>
            </w:r>
          </w:p>
        </w:tc>
        <w:tc>
          <w:tcPr>
            <w:tcW w:w="21291" w:type="dxa"/>
            <w:gridSpan w:val="4"/>
            <w:shd w:val="clear" w:color="auto" w:fill="F7CAAC" w:themeFill="accent2" w:themeFillTint="66"/>
          </w:tcPr>
          <w:p w:rsidR="00B125AF" w:rsidRPr="00805F24" w:rsidRDefault="00B125AF" w:rsidP="00B125AF">
            <w:pPr>
              <w:rPr>
                <w:rFonts w:cstheme="minorHAnsi"/>
                <w:b/>
                <w:sz w:val="18"/>
                <w:szCs w:val="18"/>
              </w:rPr>
            </w:pPr>
            <w:r w:rsidRPr="00805F24">
              <w:rPr>
                <w:rFonts w:cstheme="minorHAnsi"/>
                <w:b/>
                <w:sz w:val="18"/>
                <w:szCs w:val="18"/>
              </w:rPr>
              <w:t>KS2 all years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to create sketch books to record their observations and use them to review and revisit ideas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to improve their mastery of art and design techniques, including drawing, painting and sculpture with a range of materials [for example, pencil, charcoal, paint, clay]</w:t>
            </w:r>
          </w:p>
          <w:p w:rsidR="00B125AF" w:rsidRDefault="00B125AF" w:rsidP="00B125AF">
            <w:pPr>
              <w:pStyle w:val="bulletundertext"/>
              <w:spacing w:after="0" w:line="240" w:lineRule="auto"/>
            </w:pPr>
            <w:proofErr w:type="gramStart"/>
            <w:r w:rsidRPr="00805F24">
              <w:rPr>
                <w:rFonts w:asciiTheme="minorHAnsi" w:hAnsiTheme="minorHAnsi" w:cstheme="minorHAnsi"/>
                <w:sz w:val="18"/>
                <w:szCs w:val="18"/>
              </w:rPr>
              <w:t>about</w:t>
            </w:r>
            <w:proofErr w:type="gramEnd"/>
            <w:r w:rsidRPr="00805F24">
              <w:rPr>
                <w:rFonts w:asciiTheme="minorHAnsi" w:hAnsiTheme="minorHAnsi" w:cstheme="minorHAnsi"/>
                <w:sz w:val="18"/>
                <w:szCs w:val="18"/>
              </w:rPr>
              <w:t xml:space="preserve"> great artists, architects and designers in history.</w:t>
            </w:r>
          </w:p>
        </w:tc>
      </w:tr>
      <w:tr w:rsidR="00B125AF" w:rsidTr="00E23F8F">
        <w:tc>
          <w:tcPr>
            <w:tcW w:w="1243" w:type="dxa"/>
            <w:shd w:val="clear" w:color="auto" w:fill="A8D08D" w:themeFill="accent6" w:themeFillTint="99"/>
          </w:tcPr>
          <w:p w:rsidR="00B125AF" w:rsidRDefault="00B125AF" w:rsidP="00B125AF">
            <w:pPr>
              <w:jc w:val="center"/>
            </w:pPr>
            <w:r>
              <w:t>Design and Technology</w:t>
            </w:r>
          </w:p>
        </w:tc>
        <w:tc>
          <w:tcPr>
            <w:tcW w:w="21291" w:type="dxa"/>
            <w:gridSpan w:val="4"/>
            <w:shd w:val="clear" w:color="auto" w:fill="A8D08D" w:themeFill="accent6" w:themeFillTint="99"/>
          </w:tcPr>
          <w:p w:rsidR="00B125AF" w:rsidRPr="00805F24" w:rsidRDefault="00B125AF" w:rsidP="00B125AF">
            <w:pPr>
              <w:pStyle w:val="Heading4"/>
              <w:spacing w:before="0"/>
              <w:outlineLvl w:val="3"/>
              <w:rPr>
                <w:rFonts w:asciiTheme="minorHAnsi" w:hAnsiTheme="minorHAnsi" w:cstheme="minorHAnsi"/>
                <w:b/>
                <w:i w:val="0"/>
                <w:color w:val="auto"/>
                <w:sz w:val="18"/>
                <w:szCs w:val="18"/>
              </w:rPr>
            </w:pPr>
            <w:bookmarkStart w:id="1" w:name="_Toc358115855"/>
            <w:bookmarkStart w:id="2" w:name="_Toc358116303"/>
            <w:r>
              <w:rPr>
                <w:rFonts w:asciiTheme="minorHAnsi" w:hAnsiTheme="minorHAnsi" w:cstheme="minorHAnsi"/>
                <w:b/>
                <w:i w:val="0"/>
                <w:color w:val="auto"/>
                <w:sz w:val="18"/>
                <w:szCs w:val="18"/>
              </w:rPr>
              <w:t>KS2 all years</w:t>
            </w:r>
          </w:p>
          <w:p w:rsidR="00B125AF" w:rsidRPr="00805F24" w:rsidRDefault="00B125AF" w:rsidP="00B125AF">
            <w:pPr>
              <w:pStyle w:val="Heading4"/>
              <w:spacing w:before="0"/>
              <w:outlineLvl w:val="3"/>
              <w:rPr>
                <w:rFonts w:asciiTheme="minorHAnsi" w:hAnsiTheme="minorHAnsi" w:cstheme="minorHAnsi"/>
                <w:b/>
                <w:color w:val="auto"/>
                <w:sz w:val="18"/>
                <w:szCs w:val="18"/>
              </w:rPr>
            </w:pPr>
            <w:r w:rsidRPr="00805F24">
              <w:rPr>
                <w:rFonts w:asciiTheme="minorHAnsi" w:hAnsiTheme="minorHAnsi" w:cstheme="minorHAnsi"/>
                <w:b/>
                <w:color w:val="auto"/>
                <w:sz w:val="18"/>
                <w:szCs w:val="18"/>
              </w:rPr>
              <w:t>Design</w:t>
            </w:r>
            <w:bookmarkEnd w:id="1"/>
            <w:bookmarkEnd w:id="2"/>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 xml:space="preserve">use research and develop design criteria to inform </w:t>
            </w:r>
            <w:r w:rsidRPr="00805F24">
              <w:rPr>
                <w:rFonts w:asciiTheme="minorHAnsi" w:hAnsiTheme="minorHAnsi" w:cstheme="minorHAnsi"/>
                <w:sz w:val="18"/>
                <w:szCs w:val="18"/>
                <w:u w:color="000000"/>
              </w:rPr>
              <w:t xml:space="preserve">the design of </w:t>
            </w:r>
            <w:r w:rsidRPr="00805F24">
              <w:rPr>
                <w:rFonts w:asciiTheme="minorHAnsi" w:hAnsiTheme="minorHAnsi" w:cstheme="minorHAnsi"/>
                <w:sz w:val="18"/>
                <w:szCs w:val="18"/>
              </w:rPr>
              <w:t>innovative, functional, appealing products that are fit for purpose, aimed at particular individuals or groups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generate, develop, model and communicate their ideas through discussion, annotated sketches, cross-sectional and exploded diagrams, prototypes, pattern pieces and computer-aided design</w:t>
            </w:r>
          </w:p>
          <w:p w:rsidR="00B125AF" w:rsidRPr="00805F24" w:rsidRDefault="00B125AF" w:rsidP="00B125AF">
            <w:pPr>
              <w:pStyle w:val="Heading4"/>
              <w:spacing w:before="0"/>
              <w:outlineLvl w:val="3"/>
              <w:rPr>
                <w:rFonts w:asciiTheme="minorHAnsi" w:hAnsiTheme="minorHAnsi" w:cstheme="minorHAnsi"/>
                <w:b/>
                <w:color w:val="auto"/>
                <w:sz w:val="18"/>
                <w:szCs w:val="18"/>
              </w:rPr>
            </w:pPr>
            <w:bookmarkStart w:id="3" w:name="_Toc358115856"/>
            <w:bookmarkStart w:id="4" w:name="_Toc358116304"/>
            <w:r w:rsidRPr="00805F24">
              <w:rPr>
                <w:rFonts w:asciiTheme="minorHAnsi" w:hAnsiTheme="minorHAnsi" w:cstheme="minorHAnsi"/>
                <w:b/>
                <w:color w:val="auto"/>
                <w:sz w:val="18"/>
                <w:szCs w:val="18"/>
              </w:rPr>
              <w:lastRenderedPageBreak/>
              <w:t>Make</w:t>
            </w:r>
            <w:bookmarkEnd w:id="3"/>
            <w:bookmarkEnd w:id="4"/>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tools and equipment to perform practical tasks [for example, cutting, shaping, joining and finishing], accurately</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materials and components, including construction materials, textiles and ingredients, according to their functional properties and aesthetic qualities</w:t>
            </w:r>
          </w:p>
          <w:p w:rsidR="00B125AF" w:rsidRPr="00805F24" w:rsidRDefault="00B125AF" w:rsidP="00B125AF">
            <w:pPr>
              <w:pStyle w:val="Heading4"/>
              <w:spacing w:before="0"/>
              <w:outlineLvl w:val="3"/>
              <w:rPr>
                <w:rFonts w:asciiTheme="minorHAnsi" w:hAnsiTheme="minorHAnsi" w:cstheme="minorHAnsi"/>
                <w:b/>
                <w:color w:val="auto"/>
                <w:sz w:val="18"/>
                <w:szCs w:val="18"/>
              </w:rPr>
            </w:pPr>
            <w:bookmarkStart w:id="5" w:name="_Toc358115857"/>
            <w:bookmarkStart w:id="6" w:name="_Toc358116305"/>
            <w:r w:rsidRPr="00805F24">
              <w:rPr>
                <w:rFonts w:asciiTheme="minorHAnsi" w:hAnsiTheme="minorHAnsi" w:cstheme="minorHAnsi"/>
                <w:b/>
                <w:color w:val="auto"/>
                <w:sz w:val="18"/>
                <w:szCs w:val="18"/>
              </w:rPr>
              <w:t>Evaluate</w:t>
            </w:r>
            <w:bookmarkEnd w:id="5"/>
            <w:bookmarkEnd w:id="6"/>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investigate and analyse a range of existing products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evaluate their ideas and products against their own design criteria and consider the views of others to improve their work</w:t>
            </w:r>
          </w:p>
          <w:p w:rsidR="00B125AF" w:rsidRPr="00805F24" w:rsidRDefault="00B125AF" w:rsidP="00B125AF">
            <w:pPr>
              <w:pStyle w:val="bulletundertext"/>
              <w:spacing w:after="0" w:line="240" w:lineRule="auto"/>
              <w:rPr>
                <w:rFonts w:asciiTheme="minorHAnsi" w:hAnsiTheme="minorHAnsi" w:cstheme="minorHAnsi"/>
                <w:i/>
                <w:sz w:val="18"/>
                <w:szCs w:val="18"/>
              </w:rPr>
            </w:pPr>
            <w:r w:rsidRPr="00805F24">
              <w:rPr>
                <w:rFonts w:asciiTheme="minorHAnsi" w:hAnsiTheme="minorHAnsi" w:cstheme="minorHAnsi"/>
                <w:sz w:val="18"/>
                <w:szCs w:val="18"/>
              </w:rPr>
              <w:t>understand how key events and individuals in design and technology have helped shape the world</w:t>
            </w:r>
          </w:p>
          <w:p w:rsidR="00B125AF" w:rsidRPr="00805F24" w:rsidRDefault="00B125AF" w:rsidP="00B125AF">
            <w:pPr>
              <w:pStyle w:val="Heading4"/>
              <w:spacing w:before="0"/>
              <w:outlineLvl w:val="3"/>
              <w:rPr>
                <w:rFonts w:asciiTheme="minorHAnsi" w:hAnsiTheme="minorHAnsi" w:cstheme="minorHAnsi"/>
                <w:b/>
                <w:color w:val="auto"/>
                <w:sz w:val="18"/>
                <w:szCs w:val="18"/>
              </w:rPr>
            </w:pPr>
            <w:bookmarkStart w:id="7" w:name="_Toc358115858"/>
            <w:bookmarkStart w:id="8" w:name="_Toc358116306"/>
            <w:r w:rsidRPr="00805F24">
              <w:rPr>
                <w:rFonts w:asciiTheme="minorHAnsi" w:hAnsiTheme="minorHAnsi" w:cstheme="minorHAnsi"/>
                <w:b/>
                <w:color w:val="auto"/>
                <w:sz w:val="18"/>
                <w:szCs w:val="18"/>
              </w:rPr>
              <w:t>Technical knowledge</w:t>
            </w:r>
            <w:bookmarkEnd w:id="7"/>
            <w:bookmarkEnd w:id="8"/>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apply their understanding of how to strengthen, stiffen and reinforce more complex structures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mechanical systems in their products [for example, gears, pulleys, cams, levers and linkages]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electrical systems in their products [for example, series circuits incorporating switches, bulbs, buzzers and motors]</w:t>
            </w:r>
          </w:p>
          <w:p w:rsidR="00B125AF" w:rsidRPr="00805F24" w:rsidRDefault="00B125AF" w:rsidP="00B125AF">
            <w:pPr>
              <w:pStyle w:val="bulletundertext"/>
              <w:spacing w:after="0" w:line="240" w:lineRule="auto"/>
              <w:rPr>
                <w:rFonts w:asciiTheme="minorHAnsi" w:hAnsiTheme="minorHAnsi" w:cstheme="minorHAnsi"/>
                <w:sz w:val="18"/>
                <w:szCs w:val="18"/>
              </w:rPr>
            </w:pPr>
            <w:proofErr w:type="gramStart"/>
            <w:r w:rsidRPr="00805F24">
              <w:rPr>
                <w:rFonts w:asciiTheme="minorHAnsi" w:hAnsiTheme="minorHAnsi" w:cstheme="minorHAnsi"/>
                <w:sz w:val="18"/>
                <w:szCs w:val="18"/>
              </w:rPr>
              <w:t>apply</w:t>
            </w:r>
            <w:proofErr w:type="gramEnd"/>
            <w:r w:rsidRPr="00805F24">
              <w:rPr>
                <w:rFonts w:asciiTheme="minorHAnsi" w:hAnsiTheme="minorHAnsi" w:cstheme="minorHAnsi"/>
                <w:sz w:val="18"/>
                <w:szCs w:val="18"/>
              </w:rPr>
              <w:t xml:space="preserve"> their understanding of computing to program, monitor and control their products.</w:t>
            </w:r>
          </w:p>
          <w:p w:rsidR="00B125AF" w:rsidRPr="00805F24" w:rsidRDefault="00B125AF" w:rsidP="00B125AF">
            <w:pPr>
              <w:pStyle w:val="bulletundertext"/>
              <w:numPr>
                <w:ilvl w:val="0"/>
                <w:numId w:val="0"/>
              </w:numPr>
              <w:spacing w:after="0" w:line="240" w:lineRule="auto"/>
              <w:rPr>
                <w:rFonts w:asciiTheme="minorHAnsi" w:hAnsiTheme="minorHAnsi" w:cstheme="minorHAnsi"/>
                <w:b/>
                <w:i/>
                <w:sz w:val="18"/>
                <w:szCs w:val="18"/>
              </w:rPr>
            </w:pPr>
            <w:r w:rsidRPr="00805F24">
              <w:rPr>
                <w:rFonts w:asciiTheme="minorHAnsi" w:hAnsiTheme="minorHAnsi" w:cstheme="minorHAnsi"/>
                <w:b/>
                <w:i/>
                <w:sz w:val="18"/>
                <w:szCs w:val="18"/>
              </w:rPr>
              <w:t>Cooking</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apply the principles of a healthy and varied diet</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prepare and cook a variety of predominantly savoury dishes using a range of cooking techniques</w:t>
            </w:r>
          </w:p>
          <w:p w:rsidR="00B125AF" w:rsidRPr="00805F24" w:rsidRDefault="00B125AF" w:rsidP="00B125AF">
            <w:pPr>
              <w:pStyle w:val="bulletundertext"/>
              <w:spacing w:after="0" w:line="240" w:lineRule="auto"/>
              <w:rPr>
                <w:rFonts w:asciiTheme="minorHAnsi" w:hAnsiTheme="minorHAnsi" w:cstheme="minorHAnsi"/>
                <w:sz w:val="18"/>
                <w:szCs w:val="18"/>
              </w:rPr>
            </w:pPr>
            <w:proofErr w:type="gramStart"/>
            <w:r w:rsidRPr="00805F24">
              <w:rPr>
                <w:rFonts w:asciiTheme="minorHAnsi" w:hAnsiTheme="minorHAnsi" w:cstheme="minorHAnsi"/>
                <w:sz w:val="18"/>
                <w:szCs w:val="18"/>
              </w:rPr>
              <w:t>understand</w:t>
            </w:r>
            <w:proofErr w:type="gramEnd"/>
            <w:r w:rsidRPr="00805F24">
              <w:rPr>
                <w:rFonts w:asciiTheme="minorHAnsi" w:hAnsiTheme="minorHAnsi" w:cstheme="minorHAnsi"/>
                <w:sz w:val="18"/>
                <w:szCs w:val="18"/>
              </w:rPr>
              <w:t xml:space="preserve"> seasonality, and know where and how a variety of ingredients are grown, reared, caught and processed.</w:t>
            </w:r>
          </w:p>
        </w:tc>
      </w:tr>
      <w:tr w:rsidR="00B125AF" w:rsidTr="00E23F8F">
        <w:tc>
          <w:tcPr>
            <w:tcW w:w="1243" w:type="dxa"/>
            <w:shd w:val="clear" w:color="auto" w:fill="FFD966" w:themeFill="accent4" w:themeFillTint="99"/>
          </w:tcPr>
          <w:p w:rsidR="00B125AF" w:rsidRDefault="00B125AF" w:rsidP="00B125AF">
            <w:pPr>
              <w:jc w:val="center"/>
            </w:pPr>
            <w:r>
              <w:lastRenderedPageBreak/>
              <w:t>Music</w:t>
            </w:r>
          </w:p>
        </w:tc>
        <w:tc>
          <w:tcPr>
            <w:tcW w:w="21291" w:type="dxa"/>
            <w:gridSpan w:val="4"/>
            <w:shd w:val="clear" w:color="auto" w:fill="FFD966" w:themeFill="accent4" w:themeFillTint="99"/>
          </w:tcPr>
          <w:p w:rsidR="00B125AF" w:rsidRPr="00C3086D" w:rsidRDefault="00B125AF" w:rsidP="00B125AF">
            <w:pPr>
              <w:rPr>
                <w:rFonts w:cstheme="minorHAnsi"/>
                <w:b/>
                <w:sz w:val="18"/>
                <w:szCs w:val="18"/>
              </w:rPr>
            </w:pPr>
            <w:r w:rsidRPr="00C3086D">
              <w:rPr>
                <w:rFonts w:cstheme="minorHAnsi"/>
                <w:b/>
                <w:sz w:val="18"/>
                <w:szCs w:val="18"/>
              </w:rPr>
              <w:t>KS2 all years</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play and perform in solo and ensemble contexts, using their voices and playing musical instruments with increasing accuracy, fluency, control and expression</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improvise and compose music for a range of purposes using the inter-related dimensions of music</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listen with attention to detail and recall sounds with increasing aural memory</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use and understand staff and other musical notations</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appreciate and understand a wide range of high-quality live and recorded music drawn from different traditions and from great composers and musicians</w:t>
            </w:r>
          </w:p>
          <w:p w:rsidR="00B125AF" w:rsidRPr="00C3086D" w:rsidRDefault="00B125AF" w:rsidP="00B125AF">
            <w:pPr>
              <w:pStyle w:val="bulletundertext"/>
              <w:spacing w:after="0"/>
            </w:pPr>
            <w:proofErr w:type="gramStart"/>
            <w:r w:rsidRPr="00C3086D">
              <w:rPr>
                <w:rFonts w:asciiTheme="minorHAnsi" w:hAnsiTheme="minorHAnsi" w:cstheme="minorHAnsi"/>
                <w:sz w:val="18"/>
                <w:szCs w:val="18"/>
              </w:rPr>
              <w:t>develop</w:t>
            </w:r>
            <w:proofErr w:type="gramEnd"/>
            <w:r w:rsidRPr="00C3086D">
              <w:rPr>
                <w:rFonts w:asciiTheme="minorHAnsi" w:hAnsiTheme="minorHAnsi" w:cstheme="minorHAnsi"/>
                <w:sz w:val="18"/>
                <w:szCs w:val="18"/>
              </w:rPr>
              <w:t xml:space="preserve"> an understanding of the history of music.</w:t>
            </w:r>
          </w:p>
        </w:tc>
      </w:tr>
      <w:tr w:rsidR="00B125AF" w:rsidTr="00E23F8F">
        <w:tc>
          <w:tcPr>
            <w:tcW w:w="1243" w:type="dxa"/>
            <w:shd w:val="clear" w:color="auto" w:fill="9CC2E5" w:themeFill="accent1" w:themeFillTint="99"/>
          </w:tcPr>
          <w:p w:rsidR="00B125AF" w:rsidRDefault="00B125AF" w:rsidP="00B125AF">
            <w:pPr>
              <w:jc w:val="center"/>
            </w:pPr>
            <w:r>
              <w:t>PE</w:t>
            </w:r>
          </w:p>
        </w:tc>
        <w:tc>
          <w:tcPr>
            <w:tcW w:w="21291" w:type="dxa"/>
            <w:gridSpan w:val="4"/>
            <w:shd w:val="clear" w:color="auto" w:fill="9CC2E5" w:themeFill="accent1" w:themeFillTint="99"/>
          </w:tcPr>
          <w:p w:rsidR="00B125AF" w:rsidRPr="00805F24" w:rsidRDefault="00B125AF" w:rsidP="00B125AF">
            <w:pPr>
              <w:pStyle w:val="bulletundertext"/>
              <w:numPr>
                <w:ilvl w:val="0"/>
                <w:numId w:val="0"/>
              </w:numPr>
              <w:spacing w:after="0" w:line="240" w:lineRule="auto"/>
              <w:ind w:left="357" w:hanging="357"/>
              <w:rPr>
                <w:rFonts w:asciiTheme="minorHAnsi" w:hAnsiTheme="minorHAnsi" w:cstheme="minorHAnsi"/>
                <w:b/>
                <w:sz w:val="18"/>
                <w:szCs w:val="18"/>
              </w:rPr>
            </w:pPr>
            <w:r>
              <w:rPr>
                <w:rFonts w:asciiTheme="minorHAnsi" w:hAnsiTheme="minorHAnsi" w:cstheme="minorHAnsi"/>
                <w:b/>
                <w:sz w:val="18"/>
                <w:szCs w:val="18"/>
              </w:rPr>
              <w:t>KS2 all years</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use running, jumping, throwing and catching in isolation and in combination</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 xml:space="preserve">play competitive games, modified where appropriate [for example, badminton, basketball, cricket, football, hockey, netball, </w:t>
            </w:r>
            <w:proofErr w:type="spellStart"/>
            <w:r w:rsidRPr="00C3086D">
              <w:rPr>
                <w:rFonts w:asciiTheme="minorHAnsi" w:hAnsiTheme="minorHAnsi" w:cstheme="minorHAnsi"/>
                <w:sz w:val="18"/>
                <w:szCs w:val="18"/>
              </w:rPr>
              <w:t>rounders</w:t>
            </w:r>
            <w:proofErr w:type="spellEnd"/>
            <w:r w:rsidRPr="00C3086D">
              <w:rPr>
                <w:rFonts w:asciiTheme="minorHAnsi" w:hAnsiTheme="minorHAnsi" w:cstheme="minorHAnsi"/>
                <w:sz w:val="18"/>
                <w:szCs w:val="18"/>
              </w:rPr>
              <w:t xml:space="preserve"> and tennis], and apply basic principles suitable for attacking and defending</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develop flexibility, strength, technique, control and balance [for example, through athletics and gymnastics]</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perform dances using a range of movement patterns</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take part in outdoor and adventurous activity challenges both individually and within a team</w:t>
            </w:r>
          </w:p>
          <w:p w:rsidR="00B125AF" w:rsidRPr="00C3086D" w:rsidRDefault="00B125AF" w:rsidP="00B125AF">
            <w:pPr>
              <w:pStyle w:val="bulletundertext"/>
              <w:spacing w:after="0" w:line="240" w:lineRule="auto"/>
              <w:rPr>
                <w:rFonts w:asciiTheme="minorHAnsi" w:hAnsiTheme="minorHAnsi" w:cstheme="minorHAnsi"/>
                <w:sz w:val="18"/>
                <w:szCs w:val="18"/>
              </w:rPr>
            </w:pPr>
            <w:proofErr w:type="gramStart"/>
            <w:r w:rsidRPr="00C3086D">
              <w:rPr>
                <w:rFonts w:asciiTheme="minorHAnsi" w:hAnsiTheme="minorHAnsi" w:cstheme="minorHAnsi"/>
                <w:sz w:val="18"/>
                <w:szCs w:val="18"/>
              </w:rPr>
              <w:t>compare</w:t>
            </w:r>
            <w:proofErr w:type="gramEnd"/>
            <w:r w:rsidRPr="00C3086D">
              <w:rPr>
                <w:rFonts w:asciiTheme="minorHAnsi" w:hAnsiTheme="minorHAnsi" w:cstheme="minorHAnsi"/>
                <w:sz w:val="18"/>
                <w:szCs w:val="18"/>
              </w:rPr>
              <w:t xml:space="preserve"> their performances with previous ones and demonstrate improvement to achieve their personal best.</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swim competently, confidently and proficiently over a distance of at least 25 metres</w:t>
            </w:r>
          </w:p>
          <w:p w:rsidR="00B125AF"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use a range of strokes effectively [for example, front craw</w:t>
            </w:r>
            <w:r>
              <w:rPr>
                <w:rFonts w:asciiTheme="minorHAnsi" w:hAnsiTheme="minorHAnsi" w:cstheme="minorHAnsi"/>
                <w:sz w:val="18"/>
                <w:szCs w:val="18"/>
              </w:rPr>
              <w:t>l, backstroke and breaststroke]</w:t>
            </w:r>
          </w:p>
          <w:p w:rsidR="00B125AF" w:rsidRPr="00C3086D" w:rsidRDefault="00B125AF" w:rsidP="00B125AF">
            <w:pPr>
              <w:pStyle w:val="bulletundertext"/>
              <w:spacing w:after="0" w:line="240" w:lineRule="auto"/>
              <w:rPr>
                <w:rFonts w:asciiTheme="minorHAnsi" w:hAnsiTheme="minorHAnsi" w:cstheme="minorHAnsi"/>
                <w:sz w:val="18"/>
                <w:szCs w:val="18"/>
              </w:rPr>
            </w:pPr>
            <w:proofErr w:type="gramStart"/>
            <w:r w:rsidRPr="00C3086D">
              <w:rPr>
                <w:rFonts w:asciiTheme="minorHAnsi" w:hAnsiTheme="minorHAnsi" w:cstheme="minorHAnsi"/>
                <w:sz w:val="18"/>
                <w:szCs w:val="18"/>
              </w:rPr>
              <w:t>perform</w:t>
            </w:r>
            <w:proofErr w:type="gramEnd"/>
            <w:r w:rsidRPr="00C3086D">
              <w:rPr>
                <w:rFonts w:asciiTheme="minorHAnsi" w:hAnsiTheme="minorHAnsi" w:cstheme="minorHAnsi"/>
                <w:sz w:val="18"/>
                <w:szCs w:val="18"/>
              </w:rPr>
              <w:t xml:space="preserve"> safe self-rescue in different water-based situations.</w:t>
            </w:r>
          </w:p>
        </w:tc>
      </w:tr>
      <w:tr w:rsidR="00B125AF" w:rsidTr="00E23F8F">
        <w:tc>
          <w:tcPr>
            <w:tcW w:w="1243" w:type="dxa"/>
            <w:shd w:val="clear" w:color="auto" w:fill="D0CECE" w:themeFill="background2" w:themeFillShade="E6"/>
          </w:tcPr>
          <w:p w:rsidR="00B125AF" w:rsidRDefault="00B125AF" w:rsidP="00B125AF">
            <w:pPr>
              <w:jc w:val="center"/>
            </w:pPr>
            <w:r>
              <w:t>CPSHE</w:t>
            </w:r>
          </w:p>
        </w:tc>
        <w:tc>
          <w:tcPr>
            <w:tcW w:w="21291" w:type="dxa"/>
            <w:gridSpan w:val="4"/>
            <w:shd w:val="clear" w:color="auto" w:fill="D0CECE" w:themeFill="background2" w:themeFillShade="E6"/>
          </w:tcPr>
          <w:p w:rsidR="00B125AF" w:rsidRDefault="00B125AF" w:rsidP="00B125AF">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KS2 all years (PINK PHSE and Safeguarding curriculum)</w:t>
            </w:r>
          </w:p>
          <w:p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Health and W</w:t>
            </w:r>
            <w:r w:rsidRPr="00453923">
              <w:rPr>
                <w:rFonts w:asciiTheme="minorHAnsi" w:hAnsiTheme="minorHAnsi" w:cstheme="minorHAnsi"/>
                <w:i/>
                <w:sz w:val="18"/>
                <w:szCs w:val="20"/>
              </w:rPr>
              <w:t>ellbeing</w:t>
            </w:r>
          </w:p>
          <w:p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developing risk management</w:t>
            </w:r>
          </w:p>
          <w:p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personal change and responsibility</w:t>
            </w:r>
          </w:p>
          <w:p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physical and mental wellbeing</w:t>
            </w:r>
          </w:p>
          <w:p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Relationships</w:t>
            </w:r>
          </w:p>
          <w:p w:rsidR="00B125AF" w:rsidRDefault="00B125AF" w:rsidP="00B125AF">
            <w:pPr>
              <w:pStyle w:val="bulletundertext"/>
              <w:numPr>
                <w:ilvl w:val="0"/>
                <w:numId w:val="3"/>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the dynamics of healthy relationships</w:t>
            </w:r>
          </w:p>
          <w:p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Living in the Wider World</w:t>
            </w:r>
          </w:p>
          <w:p w:rsidR="00B125AF" w:rsidRDefault="00B125AF" w:rsidP="00B125AF">
            <w:pPr>
              <w:pStyle w:val="bulletundertext"/>
              <w:numPr>
                <w:ilvl w:val="0"/>
                <w:numId w:val="3"/>
              </w:numPr>
              <w:spacing w:after="0" w:line="240" w:lineRule="auto"/>
              <w:rPr>
                <w:rFonts w:asciiTheme="minorHAnsi" w:hAnsiTheme="minorHAnsi" w:cstheme="minorHAnsi"/>
                <w:sz w:val="18"/>
                <w:szCs w:val="20"/>
              </w:rPr>
            </w:pPr>
            <w:r>
              <w:rPr>
                <w:rFonts w:asciiTheme="minorHAnsi" w:hAnsiTheme="minorHAnsi" w:cstheme="minorHAnsi"/>
                <w:sz w:val="18"/>
                <w:szCs w:val="20"/>
              </w:rPr>
              <w:t>how media, commerce and social issues shape our understanding of the world</w:t>
            </w:r>
          </w:p>
          <w:p w:rsidR="00B125AF" w:rsidRDefault="00B125AF" w:rsidP="00B125AF">
            <w:r>
              <w:rPr>
                <w:rFonts w:cstheme="minorHAnsi"/>
                <w:sz w:val="18"/>
                <w:szCs w:val="20"/>
              </w:rPr>
              <w:t>British values</w:t>
            </w:r>
          </w:p>
        </w:tc>
      </w:tr>
      <w:tr w:rsidR="00B125AF" w:rsidTr="00E23F8F">
        <w:tc>
          <w:tcPr>
            <w:tcW w:w="1243" w:type="dxa"/>
            <w:shd w:val="clear" w:color="auto" w:fill="FFFF99"/>
          </w:tcPr>
          <w:p w:rsidR="00B125AF" w:rsidRDefault="00B125AF" w:rsidP="00B125AF">
            <w:pPr>
              <w:jc w:val="center"/>
            </w:pPr>
            <w:r>
              <w:t>Languages</w:t>
            </w:r>
          </w:p>
        </w:tc>
        <w:tc>
          <w:tcPr>
            <w:tcW w:w="21291" w:type="dxa"/>
            <w:gridSpan w:val="4"/>
            <w:shd w:val="clear" w:color="auto" w:fill="FFFF99"/>
          </w:tcPr>
          <w:p w:rsidR="00B125AF" w:rsidRPr="00C22963" w:rsidRDefault="00B125AF" w:rsidP="00B125AF">
            <w:pPr>
              <w:rPr>
                <w:rFonts w:cstheme="minorHAnsi"/>
                <w:b/>
                <w:sz w:val="18"/>
                <w:szCs w:val="18"/>
              </w:rPr>
            </w:pPr>
            <w:r w:rsidRPr="00C22963">
              <w:rPr>
                <w:rFonts w:cstheme="minorHAnsi"/>
                <w:b/>
                <w:sz w:val="18"/>
                <w:szCs w:val="18"/>
              </w:rPr>
              <w:t>KS2 all years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listen attentively to spoken language and show understanding by joining in and responding</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explore the patterns and sounds of language through songs and rhymes and link the spelling, sound and meaning of words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engage in conversations; ask and answer questions; express opinions and respond to those of others; seek clarification and help*</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speak in sentences, using familiar vocabulary, phrases and basic language structures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develop accurate pronunciation and intonation so that others understand when they are reading aloud or using familiar words and phrases*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present ideas and information orally to a range of audiences*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read carefully and show understanding of words, phrases and simple writing</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appreciate stories, songs, poems and rhymes in the language</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broaden their vocabulary and develop their ability to understand new words that are introduced into familiar written material, including through using a dictionary</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write phrases from memory, and adapt these to create new sentences, to express ideas clearly</w:t>
            </w:r>
          </w:p>
          <w:p w:rsidR="00B125AF"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describe people, places, things and actions orally* and in writing</w:t>
            </w:r>
          </w:p>
          <w:p w:rsidR="00B125AF" w:rsidRPr="00C22963" w:rsidRDefault="00B125AF" w:rsidP="00B125AF">
            <w:pPr>
              <w:pStyle w:val="bulletundertext"/>
              <w:spacing w:after="0"/>
              <w:rPr>
                <w:rFonts w:asciiTheme="minorHAnsi" w:hAnsiTheme="minorHAnsi" w:cstheme="minorHAnsi"/>
                <w:sz w:val="18"/>
                <w:szCs w:val="18"/>
              </w:rPr>
            </w:pPr>
            <w:proofErr w:type="gramStart"/>
            <w:r w:rsidRPr="00C22963">
              <w:rPr>
                <w:rFonts w:asciiTheme="minorHAnsi" w:hAnsiTheme="minorHAnsi" w:cstheme="minorHAnsi"/>
                <w:sz w:val="18"/>
                <w:szCs w:val="18"/>
              </w:rPr>
              <w:t>understand</w:t>
            </w:r>
            <w:proofErr w:type="gramEnd"/>
            <w:r w:rsidRPr="00C22963">
              <w:rPr>
                <w:rFonts w:asciiTheme="minorHAnsi" w:hAnsiTheme="minorHAnsi" w:cstheme="minorHAnsi"/>
                <w:sz w:val="18"/>
                <w:szCs w:val="18"/>
              </w:rPr>
              <w:t xml:space="preserve">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bl>
    <w:p w:rsidR="005166D9" w:rsidRDefault="005166D9"/>
    <w:sectPr w:rsidR="005166D9" w:rsidSect="00E23F8F">
      <w:pgSz w:w="23811" w:h="16838"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Microsoft JhengHei"/>
    <w:panose1 w:val="02010609000101010101"/>
    <w:charset w:val="88"/>
    <w:family w:val="modern"/>
    <w:pitch w:val="fixed"/>
    <w:sig w:usb0="00000000"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535D1"/>
    <w:multiLevelType w:val="hybridMultilevel"/>
    <w:tmpl w:val="5790B424"/>
    <w:lvl w:ilvl="0" w:tplc="08090015">
      <w:start w:val="1"/>
      <w:numFmt w:val="upp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 w15:restartNumberingAfterBreak="0">
    <w:nsid w:val="05E24E62"/>
    <w:multiLevelType w:val="hybridMultilevel"/>
    <w:tmpl w:val="961A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134593"/>
    <w:multiLevelType w:val="hybridMultilevel"/>
    <w:tmpl w:val="ABCE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6E2090"/>
    <w:multiLevelType w:val="hybridMultilevel"/>
    <w:tmpl w:val="EE9C9930"/>
    <w:lvl w:ilvl="0" w:tplc="FFFFFFFF">
      <w:start w:val="1"/>
      <w:numFmt w:val="bullet"/>
      <w:lvlText w:val=""/>
      <w:lvlJc w:val="left"/>
      <w:pPr>
        <w:ind w:left="360" w:hanging="360"/>
      </w:pPr>
      <w:rPr>
        <w:rFonts w:ascii="Wingdings" w:hAnsi="Wingdings" w:hint="default"/>
        <w:color w:val="365F9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3CBF1C84"/>
    <w:multiLevelType w:val="hybridMultilevel"/>
    <w:tmpl w:val="3BFEF78E"/>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382B1D"/>
    <w:multiLevelType w:val="hybridMultilevel"/>
    <w:tmpl w:val="622CC0AC"/>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2893D3C"/>
    <w:multiLevelType w:val="hybridMultilevel"/>
    <w:tmpl w:val="B62C2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FF7B1D"/>
    <w:multiLevelType w:val="hybridMultilevel"/>
    <w:tmpl w:val="B9FCB1BA"/>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1C85883"/>
    <w:multiLevelType w:val="hybridMultilevel"/>
    <w:tmpl w:val="A26216B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2"/>
  </w:num>
  <w:num w:numId="2">
    <w:abstractNumId w:val="4"/>
  </w:num>
  <w:num w:numId="3">
    <w:abstractNumId w:val="10"/>
  </w:num>
  <w:num w:numId="4">
    <w:abstractNumId w:val="0"/>
  </w:num>
  <w:num w:numId="5">
    <w:abstractNumId w:val="1"/>
  </w:num>
  <w:num w:numId="6">
    <w:abstractNumId w:val="13"/>
  </w:num>
  <w:num w:numId="7">
    <w:abstractNumId w:val="3"/>
  </w:num>
  <w:num w:numId="8">
    <w:abstractNumId w:val="8"/>
  </w:num>
  <w:num w:numId="9">
    <w:abstractNumId w:val="7"/>
  </w:num>
  <w:num w:numId="10">
    <w:abstractNumId w:val="6"/>
  </w:num>
  <w:num w:numId="11">
    <w:abstractNumId w:val="12"/>
  </w:num>
  <w:num w:numId="12">
    <w:abstractNumId w:val="11"/>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6ED"/>
    <w:rsid w:val="00037B81"/>
    <w:rsid w:val="00161728"/>
    <w:rsid w:val="001B7DFC"/>
    <w:rsid w:val="0023279A"/>
    <w:rsid w:val="002C1906"/>
    <w:rsid w:val="002D1D11"/>
    <w:rsid w:val="005166D9"/>
    <w:rsid w:val="005456ED"/>
    <w:rsid w:val="00557618"/>
    <w:rsid w:val="00577849"/>
    <w:rsid w:val="0068296F"/>
    <w:rsid w:val="006E64AD"/>
    <w:rsid w:val="006F6FFF"/>
    <w:rsid w:val="007E7D43"/>
    <w:rsid w:val="00805F24"/>
    <w:rsid w:val="009464D6"/>
    <w:rsid w:val="00B125AF"/>
    <w:rsid w:val="00C22963"/>
    <w:rsid w:val="00C3086D"/>
    <w:rsid w:val="00E23F8F"/>
    <w:rsid w:val="00E46D1A"/>
    <w:rsid w:val="00EB7DCD"/>
    <w:rsid w:val="00F62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44F14D-F537-4FED-B7C6-1A3B471B7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DCD"/>
    <w:pPr>
      <w:pageBreakBefore/>
      <w:numPr>
        <w:numId w:val="6"/>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577849"/>
    <w:pPr>
      <w:keepNext/>
      <w:spacing w:before="240" w:after="120" w:line="240" w:lineRule="auto"/>
      <w:outlineLvl w:val="1"/>
    </w:pPr>
    <w:rPr>
      <w:rFonts w:ascii="Arial" w:eastAsia="Times New Roman" w:hAnsi="Arial" w:cs="Times New Roman"/>
      <w:b/>
      <w:color w:val="104F75"/>
      <w:sz w:val="32"/>
      <w:szCs w:val="32"/>
    </w:rPr>
  </w:style>
  <w:style w:type="paragraph" w:styleId="Heading4">
    <w:name w:val="heading 4"/>
    <w:basedOn w:val="Normal"/>
    <w:next w:val="Normal"/>
    <w:link w:val="Heading4Char"/>
    <w:uiPriority w:val="9"/>
    <w:semiHidden/>
    <w:unhideWhenUsed/>
    <w:qFormat/>
    <w:rsid w:val="00805F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5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5456ED"/>
    <w:pPr>
      <w:numPr>
        <w:numId w:val="1"/>
      </w:numPr>
      <w:spacing w:after="240" w:line="288" w:lineRule="auto"/>
    </w:pPr>
    <w:rPr>
      <w:rFonts w:ascii="Arial" w:eastAsia="Times New Roman" w:hAnsi="Arial" w:cs="Arial"/>
      <w:sz w:val="24"/>
      <w:szCs w:val="24"/>
      <w:lang w:eastAsia="en-GB"/>
    </w:rPr>
  </w:style>
  <w:style w:type="character" w:customStyle="1" w:styleId="Heading2Char">
    <w:name w:val="Heading 2 Char"/>
    <w:basedOn w:val="DefaultParagraphFont"/>
    <w:link w:val="Heading2"/>
    <w:rsid w:val="00577849"/>
    <w:rPr>
      <w:rFonts w:ascii="Arial" w:eastAsia="Times New Roman" w:hAnsi="Arial" w:cs="Times New Roman"/>
      <w:b/>
      <w:color w:val="104F75"/>
      <w:sz w:val="32"/>
      <w:szCs w:val="32"/>
    </w:rPr>
  </w:style>
  <w:style w:type="paragraph" w:styleId="ListParagraph">
    <w:name w:val="List Paragraph"/>
    <w:basedOn w:val="Normal"/>
    <w:uiPriority w:val="34"/>
    <w:qFormat/>
    <w:rsid w:val="00EB7DCD"/>
    <w:pPr>
      <w:ind w:left="720"/>
      <w:contextualSpacing/>
    </w:pPr>
  </w:style>
  <w:style w:type="character" w:customStyle="1" w:styleId="Heading1Char">
    <w:name w:val="Heading 1 Char"/>
    <w:basedOn w:val="DefaultParagraphFont"/>
    <w:link w:val="Heading1"/>
    <w:rsid w:val="00EB7DCD"/>
    <w:rPr>
      <w:rFonts w:ascii="Arial" w:eastAsia="Times New Roman" w:hAnsi="Arial" w:cs="Times New Roman"/>
      <w:b/>
      <w:color w:val="104F75"/>
      <w:sz w:val="56"/>
      <w:szCs w:val="24"/>
      <w:lang w:eastAsia="en-GB"/>
    </w:rPr>
  </w:style>
  <w:style w:type="paragraph" w:customStyle="1" w:styleId="numbered">
    <w:name w:val="numbered"/>
    <w:rsid w:val="00EB7DCD"/>
    <w:pPr>
      <w:numPr>
        <w:ilvl w:val="1"/>
        <w:numId w:val="6"/>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805F24"/>
    <w:rPr>
      <w:rFonts w:asciiTheme="majorHAnsi" w:eastAsiaTheme="majorEastAsia" w:hAnsiTheme="majorHAnsi" w:cstheme="majorBidi"/>
      <w:i/>
      <w:iCs/>
      <w:color w:val="2E74B5" w:themeColor="accent1" w:themeShade="BF"/>
    </w:rPr>
  </w:style>
  <w:style w:type="paragraph" w:customStyle="1" w:styleId="bulletundernumbered">
    <w:name w:val="bullet (under numbered)"/>
    <w:rsid w:val="002C1906"/>
    <w:pPr>
      <w:numPr>
        <w:numId w:val="10"/>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D1F93A7B</Template>
  <TotalTime>0</TotalTime>
  <Pages>3</Pages>
  <Words>3428</Words>
  <Characters>19545</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Jemma Woskett-Collins</cp:lastModifiedBy>
  <cp:revision>2</cp:revision>
  <dcterms:created xsi:type="dcterms:W3CDTF">2021-02-05T15:35:00Z</dcterms:created>
  <dcterms:modified xsi:type="dcterms:W3CDTF">2021-02-05T15:35:00Z</dcterms:modified>
</cp:coreProperties>
</file>