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35B8E" w14:textId="477C33CC" w:rsidR="00BF77C3" w:rsidRDefault="00BF77C3">
      <w:pPr>
        <w:jc w:val="center"/>
        <w:rPr>
          <w:b/>
          <w:sz w:val="36"/>
        </w:rPr>
      </w:pPr>
      <w:r>
        <w:rPr>
          <w:rFonts w:asciiTheme="majorHAnsi" w:hAnsiTheme="majorHAnsi" w:cstheme="majorHAnsi"/>
          <w:noProof/>
        </w:rPr>
        <w:drawing>
          <wp:inline distT="0" distB="0" distL="0" distR="0" wp14:anchorId="02DBF174" wp14:editId="4ACAA889">
            <wp:extent cx="929640" cy="929640"/>
            <wp:effectExtent l="0" t="0" r="3810" b="3810"/>
            <wp:docPr id="1" name="Picture 1" descr="A logo with trees and acor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acorns&#10;&#10;AI-generated content may be incorrect."/>
                    <pic:cNvPicPr/>
                  </pic:nvPicPr>
                  <pic:blipFill>
                    <a:blip r:embed="rId6"/>
                    <a:stretch>
                      <a:fillRect/>
                    </a:stretch>
                  </pic:blipFill>
                  <pic:spPr>
                    <a:xfrm>
                      <a:off x="0" y="0"/>
                      <a:ext cx="929640" cy="929640"/>
                    </a:xfrm>
                    <a:prstGeom prst="rect">
                      <a:avLst/>
                    </a:prstGeom>
                  </pic:spPr>
                </pic:pic>
              </a:graphicData>
            </a:graphic>
          </wp:inline>
        </w:drawing>
      </w:r>
    </w:p>
    <w:p w14:paraId="6BC4F063" w14:textId="0A970EE7" w:rsidR="00921A45" w:rsidRPr="00BF77C3" w:rsidRDefault="00DD4FFA">
      <w:pPr>
        <w:jc w:val="center"/>
        <w:rPr>
          <w:rFonts w:asciiTheme="majorHAnsi" w:hAnsiTheme="majorHAnsi" w:cstheme="majorHAnsi"/>
        </w:rPr>
      </w:pPr>
      <w:r w:rsidRPr="00BF77C3">
        <w:rPr>
          <w:rFonts w:asciiTheme="majorHAnsi" w:hAnsiTheme="majorHAnsi" w:cstheme="majorHAnsi"/>
          <w:b/>
          <w:sz w:val="36"/>
        </w:rPr>
        <w:t>Forest View Primary School</w:t>
      </w:r>
      <w:r w:rsidRPr="00BF77C3">
        <w:rPr>
          <w:rFonts w:asciiTheme="majorHAnsi" w:hAnsiTheme="majorHAnsi" w:cstheme="majorHAnsi"/>
          <w:b/>
          <w:sz w:val="36"/>
        </w:rPr>
        <w:br/>
        <w:t>Subject Progression Map – History</w:t>
      </w:r>
    </w:p>
    <w:p w14:paraId="26BC28DA" w14:textId="77777777" w:rsidR="00921A45" w:rsidRPr="00BF77C3" w:rsidRDefault="00DD4FFA">
      <w:pPr>
        <w:pStyle w:val="Heading1"/>
        <w:rPr>
          <w:rFonts w:cstheme="majorHAnsi"/>
        </w:rPr>
      </w:pPr>
      <w:r w:rsidRPr="00BF77C3">
        <w:rPr>
          <w:rFonts w:cstheme="majorHAnsi"/>
        </w:rPr>
        <w:t>1. Intent</w:t>
      </w:r>
    </w:p>
    <w:tbl>
      <w:tblPr>
        <w:tblStyle w:val="LightGrid"/>
        <w:tblW w:w="0" w:type="auto"/>
        <w:tblLook w:val="04A0" w:firstRow="1" w:lastRow="0" w:firstColumn="1" w:lastColumn="0" w:noHBand="0" w:noVBand="1"/>
      </w:tblPr>
      <w:tblGrid>
        <w:gridCol w:w="4320"/>
        <w:gridCol w:w="4320"/>
      </w:tblGrid>
      <w:tr w:rsidR="00921A45" w:rsidRPr="00BF77C3" w14:paraId="22D26950" w14:textId="77777777" w:rsidTr="00921A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B78053F" w14:textId="77777777" w:rsidR="00921A45" w:rsidRPr="00BF77C3" w:rsidRDefault="00DD4FFA">
            <w:pPr>
              <w:rPr>
                <w:rFonts w:cstheme="majorHAnsi"/>
              </w:rPr>
            </w:pPr>
            <w:r w:rsidRPr="00BF77C3">
              <w:rPr>
                <w:rFonts w:cstheme="majorHAnsi"/>
              </w:rPr>
              <w:t xml:space="preserve">Subject vision (why </w:t>
            </w:r>
            <w:proofErr w:type="gramStart"/>
            <w:r w:rsidRPr="00BF77C3">
              <w:rPr>
                <w:rFonts w:cstheme="majorHAnsi"/>
              </w:rPr>
              <w:t>this matters</w:t>
            </w:r>
            <w:proofErr w:type="gramEnd"/>
            <w:r w:rsidRPr="00BF77C3">
              <w:rPr>
                <w:rFonts w:cstheme="majorHAnsi"/>
              </w:rPr>
              <w:t xml:space="preserve"> for Forest View)</w:t>
            </w:r>
          </w:p>
        </w:tc>
        <w:tc>
          <w:tcPr>
            <w:tcW w:w="4320" w:type="dxa"/>
          </w:tcPr>
          <w:p w14:paraId="666DF164" w14:textId="77777777"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History at Forest View aims to develop curiosity about the past and an understanding of how historical events shape the present. We want pupils to think critically, ask questions, and use evidence to understand continuity and change, cause and consequence.</w:t>
            </w:r>
          </w:p>
        </w:tc>
      </w:tr>
      <w:tr w:rsidR="00921A45" w:rsidRPr="00BF77C3" w14:paraId="30A57425" w14:textId="77777777" w:rsidTr="00C470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7D1EEFAF" w14:textId="77777777" w:rsidR="00921A45" w:rsidRPr="00BF77C3" w:rsidRDefault="00DD4FFA">
            <w:pPr>
              <w:rPr>
                <w:rFonts w:cstheme="majorHAnsi"/>
              </w:rPr>
            </w:pPr>
            <w:r w:rsidRPr="00BF77C3">
              <w:rPr>
                <w:rFonts w:cstheme="majorHAnsi"/>
              </w:rPr>
              <w:t>Local context drivers &amp; cultural capital</w:t>
            </w:r>
          </w:p>
        </w:tc>
        <w:tc>
          <w:tcPr>
            <w:tcW w:w="4320" w:type="dxa"/>
            <w:shd w:val="clear" w:color="auto" w:fill="C6D9F1" w:themeFill="text2" w:themeFillTint="33"/>
          </w:tcPr>
          <w:p w14:paraId="26DE13AC"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Opportunities for visits to historical sites in the Forest of Dean; local heritage projects; links to national and global history.</w:t>
            </w:r>
          </w:p>
        </w:tc>
      </w:tr>
      <w:tr w:rsidR="00921A45" w:rsidRPr="00BF77C3" w14:paraId="3C3A8450"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6656DEE" w14:textId="77777777" w:rsidR="00921A45" w:rsidRPr="00BF77C3" w:rsidRDefault="00DD4FFA">
            <w:pPr>
              <w:rPr>
                <w:rFonts w:cstheme="majorHAnsi"/>
              </w:rPr>
            </w:pPr>
            <w:r w:rsidRPr="00BF77C3">
              <w:rPr>
                <w:rFonts w:cstheme="majorHAnsi"/>
              </w:rPr>
              <w:t>Links to school values &amp; British Values</w:t>
            </w:r>
          </w:p>
        </w:tc>
        <w:tc>
          <w:tcPr>
            <w:tcW w:w="4320" w:type="dxa"/>
          </w:tcPr>
          <w:p w14:paraId="0C373009"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Promotes respect for diverse cultures and traditions; encourages resilience through enquiry and interpretation.</w:t>
            </w:r>
          </w:p>
        </w:tc>
      </w:tr>
      <w:tr w:rsidR="00921A45" w:rsidRPr="00BF77C3" w14:paraId="474F87CF" w14:textId="77777777" w:rsidTr="00C470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2BF2D000" w14:textId="77777777" w:rsidR="00921A45" w:rsidRPr="00BF77C3" w:rsidRDefault="00DD4FFA">
            <w:pPr>
              <w:rPr>
                <w:rFonts w:cstheme="majorHAnsi"/>
              </w:rPr>
            </w:pPr>
            <w:r w:rsidRPr="00BF77C3">
              <w:rPr>
                <w:rFonts w:cstheme="majorHAnsi"/>
              </w:rPr>
              <w:t>Inclusion intent (SEND/EAL/PP/Bottom 20%)</w:t>
            </w:r>
          </w:p>
        </w:tc>
        <w:tc>
          <w:tcPr>
            <w:tcW w:w="4320" w:type="dxa"/>
            <w:shd w:val="clear" w:color="auto" w:fill="C6D9F1" w:themeFill="text2" w:themeFillTint="33"/>
          </w:tcPr>
          <w:p w14:paraId="1D2248CC"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Adaptive teaching includes visual timelines, simplified texts, and scaffolded tasks; targeted support for vocabulary and concept development.</w:t>
            </w:r>
          </w:p>
        </w:tc>
      </w:tr>
      <w:tr w:rsidR="00921A45" w:rsidRPr="00BF77C3" w14:paraId="254F3680"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119F7E6" w14:textId="77777777" w:rsidR="00921A45" w:rsidRPr="00BF77C3" w:rsidRDefault="00DD4FFA">
            <w:pPr>
              <w:rPr>
                <w:rFonts w:cstheme="majorHAnsi"/>
              </w:rPr>
            </w:pPr>
            <w:r w:rsidRPr="00BF77C3">
              <w:rPr>
                <w:rFonts w:cstheme="majorHAnsi"/>
              </w:rPr>
              <w:t>Historical threads</w:t>
            </w:r>
          </w:p>
        </w:tc>
        <w:tc>
          <w:tcPr>
            <w:tcW w:w="4320" w:type="dxa"/>
          </w:tcPr>
          <w:p w14:paraId="6C481B61"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Chronology, knowledge of events and people, historical enquiry, and interpretation embedded across phases.</w:t>
            </w:r>
          </w:p>
        </w:tc>
      </w:tr>
    </w:tbl>
    <w:p w14:paraId="6AEA9374" w14:textId="77777777" w:rsidR="00921A45" w:rsidRPr="00BF77C3" w:rsidRDefault="00DD4FFA">
      <w:pPr>
        <w:pStyle w:val="Heading1"/>
        <w:rPr>
          <w:rFonts w:cstheme="majorHAnsi"/>
        </w:rPr>
      </w:pPr>
      <w:r w:rsidRPr="00BF77C3">
        <w:rPr>
          <w:rFonts w:cstheme="majorHAnsi"/>
        </w:rPr>
        <w:t>2. Sequencing Overview</w:t>
      </w:r>
    </w:p>
    <w:tbl>
      <w:tblPr>
        <w:tblStyle w:val="LightGrid"/>
        <w:tblW w:w="0" w:type="auto"/>
        <w:tblLook w:val="04A0" w:firstRow="1" w:lastRow="0" w:firstColumn="1" w:lastColumn="0" w:noHBand="0" w:noVBand="1"/>
      </w:tblPr>
      <w:tblGrid>
        <w:gridCol w:w="1728"/>
        <w:gridCol w:w="1728"/>
        <w:gridCol w:w="1728"/>
        <w:gridCol w:w="1728"/>
        <w:gridCol w:w="1728"/>
      </w:tblGrid>
      <w:tr w:rsidR="00921A45" w:rsidRPr="00BF77C3" w14:paraId="67EB7E8E" w14:textId="77777777" w:rsidTr="00921A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4427C9DE" w14:textId="77777777" w:rsidR="00921A45" w:rsidRPr="00BF77C3" w:rsidRDefault="00DD4FFA">
            <w:pPr>
              <w:rPr>
                <w:rFonts w:cstheme="majorHAnsi"/>
              </w:rPr>
            </w:pPr>
            <w:r w:rsidRPr="00BF77C3">
              <w:rPr>
                <w:rFonts w:cstheme="majorHAnsi"/>
              </w:rPr>
              <w:t>Phase</w:t>
            </w:r>
          </w:p>
        </w:tc>
        <w:tc>
          <w:tcPr>
            <w:tcW w:w="1728" w:type="dxa"/>
          </w:tcPr>
          <w:p w14:paraId="457825E3" w14:textId="77777777"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Core knowledge</w:t>
            </w:r>
          </w:p>
        </w:tc>
        <w:tc>
          <w:tcPr>
            <w:tcW w:w="1728" w:type="dxa"/>
          </w:tcPr>
          <w:p w14:paraId="2D523FF2" w14:textId="77777777"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Key skills</w:t>
            </w:r>
          </w:p>
        </w:tc>
        <w:tc>
          <w:tcPr>
            <w:tcW w:w="1728" w:type="dxa"/>
          </w:tcPr>
          <w:p w14:paraId="476BEF85" w14:textId="77777777"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Key vocabulary</w:t>
            </w:r>
          </w:p>
        </w:tc>
        <w:tc>
          <w:tcPr>
            <w:tcW w:w="1728" w:type="dxa"/>
          </w:tcPr>
          <w:p w14:paraId="12D09B88" w14:textId="77777777"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Connected threads</w:t>
            </w:r>
          </w:p>
        </w:tc>
      </w:tr>
      <w:tr w:rsidR="00921A45" w:rsidRPr="00BF77C3" w14:paraId="383CA04E"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C6D9F1" w:themeFill="text2" w:themeFillTint="33"/>
          </w:tcPr>
          <w:p w14:paraId="5062F8BC" w14:textId="77777777" w:rsidR="00921A45" w:rsidRPr="00BF77C3" w:rsidRDefault="00DD4FFA">
            <w:pPr>
              <w:rPr>
                <w:rFonts w:cstheme="majorHAnsi"/>
              </w:rPr>
            </w:pPr>
            <w:r w:rsidRPr="00BF77C3">
              <w:rPr>
                <w:rFonts w:cstheme="majorHAnsi"/>
              </w:rPr>
              <w:t>EYFS</w:t>
            </w:r>
          </w:p>
        </w:tc>
        <w:tc>
          <w:tcPr>
            <w:tcW w:w="1728" w:type="dxa"/>
            <w:shd w:val="clear" w:color="auto" w:fill="C6D9F1" w:themeFill="text2" w:themeFillTint="33"/>
          </w:tcPr>
          <w:p w14:paraId="7FED1464"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Talk about past and present in own life</w:t>
            </w:r>
          </w:p>
        </w:tc>
        <w:tc>
          <w:tcPr>
            <w:tcW w:w="1728" w:type="dxa"/>
            <w:shd w:val="clear" w:color="auto" w:fill="C6D9F1" w:themeFill="text2" w:themeFillTint="33"/>
          </w:tcPr>
          <w:p w14:paraId="45344733"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Sequence events; use everyday language</w:t>
            </w:r>
          </w:p>
        </w:tc>
        <w:tc>
          <w:tcPr>
            <w:tcW w:w="1728" w:type="dxa"/>
            <w:shd w:val="clear" w:color="auto" w:fill="C6D9F1" w:themeFill="text2" w:themeFillTint="33"/>
          </w:tcPr>
          <w:p w14:paraId="019C4792"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Yesterday; today; family</w:t>
            </w:r>
          </w:p>
        </w:tc>
        <w:tc>
          <w:tcPr>
            <w:tcW w:w="1728" w:type="dxa"/>
            <w:shd w:val="clear" w:color="auto" w:fill="C6D9F1" w:themeFill="text2" w:themeFillTint="33"/>
          </w:tcPr>
          <w:p w14:paraId="63726FEC"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Linked to Understanding the World ELGs</w:t>
            </w:r>
          </w:p>
        </w:tc>
      </w:tr>
      <w:tr w:rsidR="00921A45" w:rsidRPr="00BF77C3" w14:paraId="2F5869D2"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8DEA10A" w14:textId="77777777" w:rsidR="00921A45" w:rsidRPr="00BF77C3" w:rsidRDefault="00DD4FFA">
            <w:pPr>
              <w:rPr>
                <w:rFonts w:cstheme="majorHAnsi"/>
              </w:rPr>
            </w:pPr>
            <w:r w:rsidRPr="00BF77C3">
              <w:rPr>
                <w:rFonts w:cstheme="majorHAnsi"/>
              </w:rPr>
              <w:t>KS1</w:t>
            </w:r>
          </w:p>
        </w:tc>
        <w:tc>
          <w:tcPr>
            <w:tcW w:w="1728" w:type="dxa"/>
          </w:tcPr>
          <w:p w14:paraId="5FD4A1CC"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 xml:space="preserve">Events beyond living memory; lives of significant </w:t>
            </w:r>
            <w:r w:rsidRPr="00BF77C3">
              <w:rPr>
                <w:rFonts w:asciiTheme="majorHAnsi" w:hAnsiTheme="majorHAnsi" w:cstheme="majorHAnsi"/>
              </w:rPr>
              <w:lastRenderedPageBreak/>
              <w:t>individuals</w:t>
            </w:r>
          </w:p>
        </w:tc>
        <w:tc>
          <w:tcPr>
            <w:tcW w:w="1728" w:type="dxa"/>
          </w:tcPr>
          <w:p w14:paraId="7B4FEC8B"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lastRenderedPageBreak/>
              <w:t>Ask questions; use sources; sequence events</w:t>
            </w:r>
          </w:p>
        </w:tc>
        <w:tc>
          <w:tcPr>
            <w:tcW w:w="1728" w:type="dxa"/>
          </w:tcPr>
          <w:p w14:paraId="44327DBE"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Past; present; timeline</w:t>
            </w:r>
          </w:p>
        </w:tc>
        <w:tc>
          <w:tcPr>
            <w:tcW w:w="1728" w:type="dxa"/>
          </w:tcPr>
          <w:p w14:paraId="600EB591"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Talk for history; link to stories</w:t>
            </w:r>
          </w:p>
        </w:tc>
      </w:tr>
      <w:tr w:rsidR="00921A45" w:rsidRPr="00BF77C3" w14:paraId="797FCBBB"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C6D9F1" w:themeFill="text2" w:themeFillTint="33"/>
          </w:tcPr>
          <w:p w14:paraId="6DE07793" w14:textId="77777777" w:rsidR="00921A45" w:rsidRPr="00BF77C3" w:rsidRDefault="00DD4FFA">
            <w:pPr>
              <w:rPr>
                <w:rFonts w:cstheme="majorHAnsi"/>
              </w:rPr>
            </w:pPr>
            <w:r w:rsidRPr="00BF77C3">
              <w:rPr>
                <w:rFonts w:cstheme="majorHAnsi"/>
              </w:rPr>
              <w:t>LKS2</w:t>
            </w:r>
          </w:p>
        </w:tc>
        <w:tc>
          <w:tcPr>
            <w:tcW w:w="1728" w:type="dxa"/>
            <w:shd w:val="clear" w:color="auto" w:fill="C6D9F1" w:themeFill="text2" w:themeFillTint="33"/>
          </w:tcPr>
          <w:p w14:paraId="294251DF"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Ancient civilizations; Romans; Anglo-Saxons; Vikings</w:t>
            </w:r>
          </w:p>
          <w:p w14:paraId="57583DE2" w14:textId="704B9E38" w:rsidR="00BE76C6" w:rsidRPr="00BF77C3" w:rsidRDefault="00BE76C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highlight w:val="yellow"/>
              </w:rPr>
            </w:pPr>
            <w:r w:rsidRPr="00BF77C3">
              <w:rPr>
                <w:rFonts w:asciiTheme="majorHAnsi" w:hAnsiTheme="majorHAnsi" w:cstheme="majorHAnsi"/>
              </w:rPr>
              <w:t>Normans; Tudors; Victorians; 20th century</w:t>
            </w:r>
          </w:p>
        </w:tc>
        <w:tc>
          <w:tcPr>
            <w:tcW w:w="1728" w:type="dxa"/>
            <w:shd w:val="clear" w:color="auto" w:fill="C6D9F1" w:themeFill="text2" w:themeFillTint="33"/>
          </w:tcPr>
          <w:p w14:paraId="6F4AEE20"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Compare periods; use evidence; explain change</w:t>
            </w:r>
          </w:p>
        </w:tc>
        <w:tc>
          <w:tcPr>
            <w:tcW w:w="1728" w:type="dxa"/>
            <w:shd w:val="clear" w:color="auto" w:fill="C6D9F1" w:themeFill="text2" w:themeFillTint="33"/>
          </w:tcPr>
          <w:p w14:paraId="289E3877"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Empire; invasion; settlement</w:t>
            </w:r>
          </w:p>
        </w:tc>
        <w:tc>
          <w:tcPr>
            <w:tcW w:w="1728" w:type="dxa"/>
            <w:shd w:val="clear" w:color="auto" w:fill="C6D9F1" w:themeFill="text2" w:themeFillTint="33"/>
          </w:tcPr>
          <w:p w14:paraId="58E8E400"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Cross-curricular links with geography and art</w:t>
            </w:r>
          </w:p>
        </w:tc>
      </w:tr>
      <w:tr w:rsidR="00921A45" w:rsidRPr="00BF77C3" w14:paraId="4737E71C"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6B7CF2D" w14:textId="77777777" w:rsidR="00921A45" w:rsidRPr="00BF77C3" w:rsidRDefault="00DD4FFA">
            <w:pPr>
              <w:rPr>
                <w:rFonts w:cstheme="majorHAnsi"/>
              </w:rPr>
            </w:pPr>
            <w:r w:rsidRPr="00BF77C3">
              <w:rPr>
                <w:rFonts w:cstheme="majorHAnsi"/>
              </w:rPr>
              <w:t>UKS2</w:t>
            </w:r>
          </w:p>
        </w:tc>
        <w:tc>
          <w:tcPr>
            <w:tcW w:w="1728" w:type="dxa"/>
          </w:tcPr>
          <w:p w14:paraId="5E69A279" w14:textId="77777777" w:rsidR="00BE76C6" w:rsidRPr="00BF77C3" w:rsidRDefault="00BE76C6" w:rsidP="00BE76C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Ancient civilizations; Romans; Anglo-Saxons; Vikings</w:t>
            </w:r>
          </w:p>
          <w:p w14:paraId="033D7862" w14:textId="2FEE5246"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Normans; Tudors; Victorians; 20th century</w:t>
            </w:r>
          </w:p>
          <w:p w14:paraId="4493D022" w14:textId="77777777" w:rsidR="00BE76C6" w:rsidRPr="00BF77C3" w:rsidRDefault="00BE76C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highlight w:val="yellow"/>
              </w:rPr>
            </w:pPr>
          </w:p>
        </w:tc>
        <w:tc>
          <w:tcPr>
            <w:tcW w:w="1728" w:type="dxa"/>
          </w:tcPr>
          <w:p w14:paraId="75A47992"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roofErr w:type="spellStart"/>
            <w:r w:rsidRPr="00BF77C3">
              <w:rPr>
                <w:rFonts w:asciiTheme="majorHAnsi" w:hAnsiTheme="majorHAnsi" w:cstheme="majorHAnsi"/>
              </w:rPr>
              <w:t>Analyse</w:t>
            </w:r>
            <w:proofErr w:type="spellEnd"/>
            <w:r w:rsidRPr="00BF77C3">
              <w:rPr>
                <w:rFonts w:asciiTheme="majorHAnsi" w:hAnsiTheme="majorHAnsi" w:cstheme="majorHAnsi"/>
              </w:rPr>
              <w:t xml:space="preserve"> cause and consequence; evaluate sources</w:t>
            </w:r>
          </w:p>
        </w:tc>
        <w:tc>
          <w:tcPr>
            <w:tcW w:w="1728" w:type="dxa"/>
          </w:tcPr>
          <w:p w14:paraId="41D8D258"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Monarch; parliament; industrial</w:t>
            </w:r>
          </w:p>
        </w:tc>
        <w:tc>
          <w:tcPr>
            <w:tcW w:w="1728" w:type="dxa"/>
          </w:tcPr>
          <w:p w14:paraId="360A60FF"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Preparation for KS3; citizenship themes</w:t>
            </w:r>
          </w:p>
        </w:tc>
      </w:tr>
    </w:tbl>
    <w:p w14:paraId="46A9FA28" w14:textId="77777777" w:rsidR="00921A45" w:rsidRPr="00BF77C3" w:rsidRDefault="00DD4FFA">
      <w:pPr>
        <w:pStyle w:val="Heading1"/>
        <w:rPr>
          <w:rFonts w:cstheme="majorHAnsi"/>
        </w:rPr>
      </w:pPr>
      <w:r w:rsidRPr="00BF77C3">
        <w:rPr>
          <w:rFonts w:cstheme="majorHAnsi"/>
        </w:rPr>
        <w:t>3. Phase Endpoints</w:t>
      </w:r>
    </w:p>
    <w:tbl>
      <w:tblPr>
        <w:tblStyle w:val="LightGrid"/>
        <w:tblW w:w="0" w:type="auto"/>
        <w:tblLook w:val="04A0" w:firstRow="1" w:lastRow="0" w:firstColumn="1" w:lastColumn="0" w:noHBand="0" w:noVBand="1"/>
      </w:tblPr>
      <w:tblGrid>
        <w:gridCol w:w="2160"/>
        <w:gridCol w:w="2160"/>
        <w:gridCol w:w="2160"/>
        <w:gridCol w:w="2160"/>
      </w:tblGrid>
      <w:tr w:rsidR="00921A45" w:rsidRPr="00BF77C3" w14:paraId="255F4927" w14:textId="77777777" w:rsidTr="00921A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1EEBA56" w14:textId="77777777" w:rsidR="00921A45" w:rsidRPr="00BF77C3" w:rsidRDefault="00DD4FFA">
            <w:pPr>
              <w:rPr>
                <w:rFonts w:cstheme="majorHAnsi"/>
              </w:rPr>
            </w:pPr>
            <w:r w:rsidRPr="00BF77C3">
              <w:rPr>
                <w:rFonts w:cstheme="majorHAnsi"/>
              </w:rPr>
              <w:t>Phase</w:t>
            </w:r>
          </w:p>
        </w:tc>
        <w:tc>
          <w:tcPr>
            <w:tcW w:w="2160" w:type="dxa"/>
          </w:tcPr>
          <w:p w14:paraId="3E6F14A3" w14:textId="77777777"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Endpoints</w:t>
            </w:r>
          </w:p>
        </w:tc>
        <w:tc>
          <w:tcPr>
            <w:tcW w:w="2160" w:type="dxa"/>
          </w:tcPr>
          <w:p w14:paraId="46778F2D" w14:textId="77777777"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Typical assessments</w:t>
            </w:r>
          </w:p>
        </w:tc>
        <w:tc>
          <w:tcPr>
            <w:tcW w:w="2160" w:type="dxa"/>
          </w:tcPr>
          <w:p w14:paraId="73BC99A5" w14:textId="77777777"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Non-examined evidence</w:t>
            </w:r>
          </w:p>
        </w:tc>
      </w:tr>
      <w:tr w:rsidR="00921A45" w:rsidRPr="00BF77C3" w14:paraId="3B10C944"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C6D9F1" w:themeFill="text2" w:themeFillTint="33"/>
          </w:tcPr>
          <w:p w14:paraId="2901AD4A" w14:textId="77777777" w:rsidR="00921A45" w:rsidRPr="00BF77C3" w:rsidRDefault="00DD4FFA">
            <w:pPr>
              <w:rPr>
                <w:rFonts w:cstheme="majorHAnsi"/>
              </w:rPr>
            </w:pPr>
            <w:r w:rsidRPr="00BF77C3">
              <w:rPr>
                <w:rFonts w:cstheme="majorHAnsi"/>
              </w:rPr>
              <w:t>EYFS</w:t>
            </w:r>
          </w:p>
        </w:tc>
        <w:tc>
          <w:tcPr>
            <w:tcW w:w="2160" w:type="dxa"/>
            <w:shd w:val="clear" w:color="auto" w:fill="C6D9F1" w:themeFill="text2" w:themeFillTint="33"/>
          </w:tcPr>
          <w:p w14:paraId="4061C5AD"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 xml:space="preserve">Talk about past events in own life; </w:t>
            </w:r>
            <w:proofErr w:type="spellStart"/>
            <w:r w:rsidRPr="00BF77C3">
              <w:rPr>
                <w:rFonts w:asciiTheme="majorHAnsi" w:hAnsiTheme="majorHAnsi" w:cstheme="majorHAnsi"/>
              </w:rPr>
              <w:t>recognise</w:t>
            </w:r>
            <w:proofErr w:type="spellEnd"/>
            <w:r w:rsidRPr="00BF77C3">
              <w:rPr>
                <w:rFonts w:asciiTheme="majorHAnsi" w:hAnsiTheme="majorHAnsi" w:cstheme="majorHAnsi"/>
              </w:rPr>
              <w:t xml:space="preserve"> simple changes</w:t>
            </w:r>
          </w:p>
        </w:tc>
        <w:tc>
          <w:tcPr>
            <w:tcW w:w="2160" w:type="dxa"/>
            <w:shd w:val="clear" w:color="auto" w:fill="C6D9F1" w:themeFill="text2" w:themeFillTint="33"/>
          </w:tcPr>
          <w:p w14:paraId="01E956DE"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Observation against ELGs</w:t>
            </w:r>
          </w:p>
        </w:tc>
        <w:tc>
          <w:tcPr>
            <w:tcW w:w="2160" w:type="dxa"/>
            <w:shd w:val="clear" w:color="auto" w:fill="C6D9F1" w:themeFill="text2" w:themeFillTint="33"/>
          </w:tcPr>
          <w:p w14:paraId="6FB62E08" w14:textId="464D8C9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Photographs; teacher notes</w:t>
            </w:r>
            <w:r w:rsidR="00D33B5B" w:rsidRPr="00BF77C3">
              <w:rPr>
                <w:rFonts w:asciiTheme="majorHAnsi" w:hAnsiTheme="majorHAnsi" w:cstheme="majorHAnsi"/>
              </w:rPr>
              <w:t>, seesaw uploads</w:t>
            </w:r>
          </w:p>
        </w:tc>
      </w:tr>
      <w:tr w:rsidR="00921A45" w:rsidRPr="00BF77C3" w14:paraId="4BFA5E57"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E0616E3" w14:textId="77777777" w:rsidR="00921A45" w:rsidRPr="00BF77C3" w:rsidRDefault="00DD4FFA">
            <w:pPr>
              <w:rPr>
                <w:rFonts w:cstheme="majorHAnsi"/>
              </w:rPr>
            </w:pPr>
            <w:r w:rsidRPr="00BF77C3">
              <w:rPr>
                <w:rFonts w:cstheme="majorHAnsi"/>
              </w:rPr>
              <w:t>KS1</w:t>
            </w:r>
          </w:p>
        </w:tc>
        <w:tc>
          <w:tcPr>
            <w:tcW w:w="2160" w:type="dxa"/>
          </w:tcPr>
          <w:p w14:paraId="1AA8CC7F"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Sequence events; describe significant people; use simple sources</w:t>
            </w:r>
          </w:p>
        </w:tc>
        <w:tc>
          <w:tcPr>
            <w:tcW w:w="2160" w:type="dxa"/>
          </w:tcPr>
          <w:p w14:paraId="58B9E94B"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Teacher assessment; quizzes</w:t>
            </w:r>
          </w:p>
        </w:tc>
        <w:tc>
          <w:tcPr>
            <w:tcW w:w="2160" w:type="dxa"/>
          </w:tcPr>
          <w:p w14:paraId="6F37D52F" w14:textId="77A9186E"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Timelines; displays</w:t>
            </w:r>
            <w:r w:rsidR="00D33B5B" w:rsidRPr="00BF77C3">
              <w:rPr>
                <w:rFonts w:asciiTheme="majorHAnsi" w:hAnsiTheme="majorHAnsi" w:cstheme="majorHAnsi"/>
              </w:rPr>
              <w:t>, seesaw uploads</w:t>
            </w:r>
          </w:p>
        </w:tc>
      </w:tr>
      <w:tr w:rsidR="00921A45" w:rsidRPr="00BF77C3" w14:paraId="274F7161"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C6D9F1" w:themeFill="text2" w:themeFillTint="33"/>
          </w:tcPr>
          <w:p w14:paraId="5F020998" w14:textId="77777777" w:rsidR="00921A45" w:rsidRPr="00BF77C3" w:rsidRDefault="00DD4FFA">
            <w:pPr>
              <w:rPr>
                <w:rFonts w:cstheme="majorHAnsi"/>
              </w:rPr>
            </w:pPr>
            <w:r w:rsidRPr="00BF77C3">
              <w:rPr>
                <w:rFonts w:cstheme="majorHAnsi"/>
              </w:rPr>
              <w:t>LKS2</w:t>
            </w:r>
          </w:p>
        </w:tc>
        <w:tc>
          <w:tcPr>
            <w:tcW w:w="2160" w:type="dxa"/>
            <w:shd w:val="clear" w:color="auto" w:fill="C6D9F1" w:themeFill="text2" w:themeFillTint="33"/>
          </w:tcPr>
          <w:p w14:paraId="6C36EBD3"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Explain features of periods; use evidence to support ideas</w:t>
            </w:r>
          </w:p>
        </w:tc>
        <w:tc>
          <w:tcPr>
            <w:tcW w:w="2160" w:type="dxa"/>
            <w:shd w:val="clear" w:color="auto" w:fill="C6D9F1" w:themeFill="text2" w:themeFillTint="33"/>
          </w:tcPr>
          <w:p w14:paraId="1201F52B"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Termly tasks; peer/self-assessment</w:t>
            </w:r>
          </w:p>
        </w:tc>
        <w:tc>
          <w:tcPr>
            <w:tcW w:w="2160" w:type="dxa"/>
            <w:shd w:val="clear" w:color="auto" w:fill="C6D9F1" w:themeFill="text2" w:themeFillTint="33"/>
          </w:tcPr>
          <w:p w14:paraId="70271B4E"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Annotated timelines; Seesaw uploads</w:t>
            </w:r>
          </w:p>
        </w:tc>
      </w:tr>
      <w:tr w:rsidR="00921A45" w:rsidRPr="00BF77C3" w14:paraId="772CA92E"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DBD5B66" w14:textId="77777777" w:rsidR="00921A45" w:rsidRPr="00BF77C3" w:rsidRDefault="00DD4FFA">
            <w:pPr>
              <w:rPr>
                <w:rFonts w:cstheme="majorHAnsi"/>
              </w:rPr>
            </w:pPr>
            <w:r w:rsidRPr="00BF77C3">
              <w:rPr>
                <w:rFonts w:cstheme="majorHAnsi"/>
              </w:rPr>
              <w:t>UKS2</w:t>
            </w:r>
          </w:p>
        </w:tc>
        <w:tc>
          <w:tcPr>
            <w:tcW w:w="2160" w:type="dxa"/>
          </w:tcPr>
          <w:p w14:paraId="546824A1"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roofErr w:type="spellStart"/>
            <w:r w:rsidRPr="00BF77C3">
              <w:rPr>
                <w:rFonts w:asciiTheme="majorHAnsi" w:hAnsiTheme="majorHAnsi" w:cstheme="majorHAnsi"/>
              </w:rPr>
              <w:t>Analyse</w:t>
            </w:r>
            <w:proofErr w:type="spellEnd"/>
            <w:r w:rsidRPr="00BF77C3">
              <w:rPr>
                <w:rFonts w:asciiTheme="majorHAnsi" w:hAnsiTheme="majorHAnsi" w:cstheme="majorHAnsi"/>
              </w:rPr>
              <w:t xml:space="preserve"> causes and consequences; evaluate sources; present findings</w:t>
            </w:r>
          </w:p>
        </w:tc>
        <w:tc>
          <w:tcPr>
            <w:tcW w:w="2160" w:type="dxa"/>
          </w:tcPr>
          <w:p w14:paraId="3A5226C1"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End-of-year projects; rubrics</w:t>
            </w:r>
          </w:p>
        </w:tc>
        <w:tc>
          <w:tcPr>
            <w:tcW w:w="2160" w:type="dxa"/>
          </w:tcPr>
          <w:p w14:paraId="7CA59406" w14:textId="1908FB92"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Presentations; enquiry reports</w:t>
            </w:r>
            <w:r w:rsidR="00D33B5B" w:rsidRPr="00BF77C3">
              <w:rPr>
                <w:rFonts w:asciiTheme="majorHAnsi" w:hAnsiTheme="majorHAnsi" w:cstheme="majorHAnsi"/>
              </w:rPr>
              <w:t>, seesaw uploads</w:t>
            </w:r>
          </w:p>
        </w:tc>
      </w:tr>
    </w:tbl>
    <w:p w14:paraId="0763456C" w14:textId="77777777" w:rsidR="00921A45" w:rsidRPr="00BF77C3" w:rsidRDefault="00DD4FFA">
      <w:pPr>
        <w:pStyle w:val="Heading1"/>
        <w:rPr>
          <w:rFonts w:cstheme="majorHAnsi"/>
        </w:rPr>
      </w:pPr>
      <w:r w:rsidRPr="00BF77C3">
        <w:rPr>
          <w:rFonts w:cstheme="majorHAnsi"/>
        </w:rPr>
        <w:t>4. Implementation &amp; Monitoring</w:t>
      </w:r>
    </w:p>
    <w:tbl>
      <w:tblPr>
        <w:tblStyle w:val="LightGrid"/>
        <w:tblW w:w="0" w:type="auto"/>
        <w:tblLook w:val="04A0" w:firstRow="1" w:lastRow="0" w:firstColumn="1" w:lastColumn="0" w:noHBand="0" w:noVBand="1"/>
      </w:tblPr>
      <w:tblGrid>
        <w:gridCol w:w="4320"/>
        <w:gridCol w:w="4320"/>
      </w:tblGrid>
      <w:tr w:rsidR="00921A45" w:rsidRPr="00BF77C3" w14:paraId="191E1AE6" w14:textId="77777777" w:rsidTr="00921A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66AEF85" w14:textId="77777777" w:rsidR="00921A45" w:rsidRPr="00BF77C3" w:rsidRDefault="00DD4FFA">
            <w:pPr>
              <w:rPr>
                <w:rFonts w:cstheme="majorHAnsi"/>
              </w:rPr>
            </w:pPr>
            <w:r w:rsidRPr="00BF77C3">
              <w:rPr>
                <w:rFonts w:cstheme="majorHAnsi"/>
              </w:rPr>
              <w:t>Schemes/resources</w:t>
            </w:r>
          </w:p>
        </w:tc>
        <w:tc>
          <w:tcPr>
            <w:tcW w:w="4320" w:type="dxa"/>
          </w:tcPr>
          <w:p w14:paraId="4F736608" w14:textId="77777777"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National Curriculum; school progression documents; timelines; artefacts; digital resources.</w:t>
            </w:r>
          </w:p>
        </w:tc>
      </w:tr>
      <w:tr w:rsidR="00921A45" w:rsidRPr="00BF77C3" w14:paraId="5EAE99BC"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32FAA2CD" w14:textId="77777777" w:rsidR="00921A45" w:rsidRPr="00BF77C3" w:rsidRDefault="00DD4FFA">
            <w:pPr>
              <w:rPr>
                <w:rFonts w:cstheme="majorHAnsi"/>
              </w:rPr>
            </w:pPr>
            <w:r w:rsidRPr="00BF77C3">
              <w:rPr>
                <w:rFonts w:cstheme="majorHAnsi"/>
              </w:rPr>
              <w:t>Teaching approaches</w:t>
            </w:r>
          </w:p>
        </w:tc>
        <w:tc>
          <w:tcPr>
            <w:tcW w:w="4320" w:type="dxa"/>
            <w:shd w:val="clear" w:color="auto" w:fill="C6D9F1" w:themeFill="text2" w:themeFillTint="33"/>
          </w:tcPr>
          <w:p w14:paraId="5444639E" w14:textId="7884B6DE"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Enquiry-based learning; use of sources</w:t>
            </w:r>
            <w:r w:rsidR="00D33B5B" w:rsidRPr="00BF77C3">
              <w:rPr>
                <w:rFonts w:asciiTheme="majorHAnsi" w:hAnsiTheme="majorHAnsi" w:cstheme="majorHAnsi"/>
              </w:rPr>
              <w:t xml:space="preserve"> and </w:t>
            </w:r>
            <w:proofErr w:type="gramStart"/>
            <w:r w:rsidR="00D33B5B" w:rsidRPr="00BF77C3">
              <w:rPr>
                <w:rFonts w:asciiTheme="majorHAnsi" w:hAnsiTheme="majorHAnsi" w:cstheme="majorHAnsi"/>
              </w:rPr>
              <w:t>artefacts,</w:t>
            </w:r>
            <w:r w:rsidRPr="00BF77C3">
              <w:rPr>
                <w:rFonts w:asciiTheme="majorHAnsi" w:hAnsiTheme="majorHAnsi" w:cstheme="majorHAnsi"/>
              </w:rPr>
              <w:t>;</w:t>
            </w:r>
            <w:proofErr w:type="gramEnd"/>
            <w:r w:rsidRPr="00BF77C3">
              <w:rPr>
                <w:rFonts w:asciiTheme="majorHAnsi" w:hAnsiTheme="majorHAnsi" w:cstheme="majorHAnsi"/>
              </w:rPr>
              <w:t xml:space="preserve"> storytelling; </w:t>
            </w:r>
            <w:r w:rsidR="00D33B5B" w:rsidRPr="00BF77C3">
              <w:rPr>
                <w:rFonts w:asciiTheme="majorHAnsi" w:hAnsiTheme="majorHAnsi" w:cstheme="majorHAnsi"/>
              </w:rPr>
              <w:t xml:space="preserve">Questioning, </w:t>
            </w:r>
            <w:r w:rsidRPr="00BF77C3">
              <w:rPr>
                <w:rFonts w:asciiTheme="majorHAnsi" w:hAnsiTheme="majorHAnsi" w:cstheme="majorHAnsi"/>
              </w:rPr>
              <w:lastRenderedPageBreak/>
              <w:t>discussion and debate</w:t>
            </w:r>
            <w:r w:rsidR="00D33B5B" w:rsidRPr="00BF77C3">
              <w:rPr>
                <w:rFonts w:asciiTheme="majorHAnsi" w:hAnsiTheme="majorHAnsi" w:cstheme="majorHAnsi"/>
              </w:rPr>
              <w:t>, school visits and visitors</w:t>
            </w:r>
          </w:p>
        </w:tc>
      </w:tr>
      <w:tr w:rsidR="00921A45" w:rsidRPr="00BF77C3" w14:paraId="24E35535"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B4CAC5E" w14:textId="77777777" w:rsidR="00921A45" w:rsidRPr="00BF77C3" w:rsidRDefault="00DD4FFA">
            <w:pPr>
              <w:rPr>
                <w:rFonts w:cstheme="majorHAnsi"/>
              </w:rPr>
            </w:pPr>
            <w:r w:rsidRPr="00BF77C3">
              <w:rPr>
                <w:rFonts w:cstheme="majorHAnsi"/>
              </w:rPr>
              <w:lastRenderedPageBreak/>
              <w:t>Assessment schedule</w:t>
            </w:r>
          </w:p>
        </w:tc>
        <w:tc>
          <w:tcPr>
            <w:tcW w:w="4320" w:type="dxa"/>
          </w:tcPr>
          <w:p w14:paraId="777D81A4" w14:textId="1A6E5B1B"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Termly history tasks; ongoing formative checks; pupil voice surveys</w:t>
            </w:r>
            <w:r w:rsidR="00D33B5B" w:rsidRPr="00BF77C3">
              <w:rPr>
                <w:rFonts w:asciiTheme="majorHAnsi" w:hAnsiTheme="majorHAnsi" w:cstheme="majorHAnsi"/>
              </w:rPr>
              <w:t>,</w:t>
            </w:r>
          </w:p>
        </w:tc>
      </w:tr>
      <w:tr w:rsidR="00921A45" w:rsidRPr="00BF77C3" w14:paraId="4425CEC7"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4048A9FF" w14:textId="77777777" w:rsidR="00921A45" w:rsidRPr="00BF77C3" w:rsidRDefault="00DD4FFA">
            <w:pPr>
              <w:rPr>
                <w:rFonts w:cstheme="majorHAnsi"/>
              </w:rPr>
            </w:pPr>
            <w:r w:rsidRPr="00BF77C3">
              <w:rPr>
                <w:rFonts w:cstheme="majorHAnsi"/>
              </w:rPr>
              <w:t>Monitoring</w:t>
            </w:r>
          </w:p>
        </w:tc>
        <w:tc>
          <w:tcPr>
            <w:tcW w:w="4320" w:type="dxa"/>
            <w:shd w:val="clear" w:color="auto" w:fill="C6D9F1" w:themeFill="text2" w:themeFillTint="33"/>
          </w:tcPr>
          <w:p w14:paraId="3EAE6A03" w14:textId="2910B068"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 xml:space="preserve">Learning walks; book scrutiny; pupil voice; </w:t>
            </w:r>
            <w:r w:rsidR="00D33B5B" w:rsidRPr="00BF77C3">
              <w:rPr>
                <w:rFonts w:asciiTheme="majorHAnsi" w:hAnsiTheme="majorHAnsi" w:cstheme="majorHAnsi"/>
              </w:rPr>
              <w:t xml:space="preserve">monitoring seesaw posts for History, </w:t>
            </w:r>
            <w:r w:rsidRPr="00BF77C3">
              <w:rPr>
                <w:rFonts w:asciiTheme="majorHAnsi" w:hAnsiTheme="majorHAnsi" w:cstheme="majorHAnsi"/>
              </w:rPr>
              <w:t>trust QA visits.</w:t>
            </w:r>
          </w:p>
        </w:tc>
      </w:tr>
      <w:tr w:rsidR="00921A45" w:rsidRPr="00BF77C3" w14:paraId="642595EB"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97A9263" w14:textId="77777777" w:rsidR="00921A45" w:rsidRPr="00BF77C3" w:rsidRDefault="00DD4FFA">
            <w:pPr>
              <w:rPr>
                <w:rFonts w:cstheme="majorHAnsi"/>
              </w:rPr>
            </w:pPr>
            <w:r w:rsidRPr="00BF77C3">
              <w:rPr>
                <w:rFonts w:cstheme="majorHAnsi"/>
              </w:rPr>
              <w:t>CPD priorities</w:t>
            </w:r>
          </w:p>
        </w:tc>
        <w:tc>
          <w:tcPr>
            <w:tcW w:w="4320" w:type="dxa"/>
          </w:tcPr>
          <w:p w14:paraId="6E4EE7F5"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Historical enquiry strategies; adaptive scaffolds; integrating local history.</w:t>
            </w:r>
          </w:p>
        </w:tc>
      </w:tr>
      <w:tr w:rsidR="00921A45" w:rsidRPr="00BF77C3" w14:paraId="30B4D746" w14:textId="77777777" w:rsidTr="00921A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0F53237" w14:textId="77777777" w:rsidR="00921A45" w:rsidRPr="00BF77C3" w:rsidRDefault="00DD4FFA">
            <w:pPr>
              <w:rPr>
                <w:rFonts w:cstheme="majorHAnsi"/>
              </w:rPr>
            </w:pPr>
            <w:r w:rsidRPr="00BF77C3">
              <w:rPr>
                <w:rFonts w:cstheme="majorHAnsi"/>
              </w:rPr>
              <w:t>Workload management</w:t>
            </w:r>
          </w:p>
        </w:tc>
        <w:tc>
          <w:tcPr>
            <w:tcW w:w="4320" w:type="dxa"/>
          </w:tcPr>
          <w:p w14:paraId="2994134A" w14:textId="59AEF635"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Use of templates; shared resources</w:t>
            </w:r>
            <w:r w:rsidR="00D33B5B" w:rsidRPr="00BF77C3">
              <w:rPr>
                <w:rFonts w:asciiTheme="majorHAnsi" w:hAnsiTheme="majorHAnsi" w:cstheme="majorHAnsi"/>
              </w:rPr>
              <w:t xml:space="preserve"> and planning, sharing resources across the trust</w:t>
            </w:r>
            <w:r w:rsidRPr="00BF77C3">
              <w:rPr>
                <w:rFonts w:asciiTheme="majorHAnsi" w:hAnsiTheme="majorHAnsi" w:cstheme="majorHAnsi"/>
              </w:rPr>
              <w:t>; minimal written evidence for practical tasks.</w:t>
            </w:r>
          </w:p>
        </w:tc>
      </w:tr>
    </w:tbl>
    <w:p w14:paraId="24B366A8" w14:textId="77777777" w:rsidR="00921A45" w:rsidRPr="00BF77C3" w:rsidRDefault="00DD4FFA">
      <w:pPr>
        <w:pStyle w:val="Heading1"/>
        <w:rPr>
          <w:rFonts w:cstheme="majorHAnsi"/>
        </w:rPr>
      </w:pPr>
      <w:r w:rsidRPr="00BF77C3">
        <w:rPr>
          <w:rFonts w:cstheme="majorHAnsi"/>
        </w:rPr>
        <w:t>5. Inclusion &amp; Adaptation</w:t>
      </w:r>
    </w:p>
    <w:tbl>
      <w:tblPr>
        <w:tblStyle w:val="LightGrid"/>
        <w:tblW w:w="0" w:type="auto"/>
        <w:tblLook w:val="04A0" w:firstRow="1" w:lastRow="0" w:firstColumn="1" w:lastColumn="0" w:noHBand="0" w:noVBand="1"/>
      </w:tblPr>
      <w:tblGrid>
        <w:gridCol w:w="4320"/>
        <w:gridCol w:w="4320"/>
      </w:tblGrid>
      <w:tr w:rsidR="00921A45" w:rsidRPr="00BF77C3" w14:paraId="2A9ECF85" w14:textId="77777777" w:rsidTr="00921A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17606C9" w14:textId="77777777" w:rsidR="00921A45" w:rsidRPr="00BF77C3" w:rsidRDefault="00DD4FFA">
            <w:pPr>
              <w:rPr>
                <w:rFonts w:cstheme="majorHAnsi"/>
              </w:rPr>
            </w:pPr>
            <w:r w:rsidRPr="00BF77C3">
              <w:rPr>
                <w:rFonts w:cstheme="majorHAnsi"/>
              </w:rPr>
              <w:t>Adaptive scaffolds</w:t>
            </w:r>
          </w:p>
        </w:tc>
        <w:tc>
          <w:tcPr>
            <w:tcW w:w="4320" w:type="dxa"/>
          </w:tcPr>
          <w:p w14:paraId="77EF18FE" w14:textId="2630449F"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 xml:space="preserve">Visual timelines; sentence stems; simplified texts; </w:t>
            </w:r>
            <w:r w:rsidR="00D33B5B" w:rsidRPr="00BF77C3">
              <w:rPr>
                <w:rFonts w:cstheme="majorHAnsi"/>
              </w:rPr>
              <w:t xml:space="preserve">Use of </w:t>
            </w:r>
            <w:proofErr w:type="spellStart"/>
            <w:r w:rsidR="00D33B5B" w:rsidRPr="00BF77C3">
              <w:rPr>
                <w:rFonts w:cstheme="majorHAnsi"/>
              </w:rPr>
              <w:t>Widgit</w:t>
            </w:r>
            <w:proofErr w:type="spellEnd"/>
            <w:r w:rsidR="00D33B5B" w:rsidRPr="00BF77C3">
              <w:rPr>
                <w:rFonts w:cstheme="majorHAnsi"/>
              </w:rPr>
              <w:t xml:space="preserve"> sheets to support: </w:t>
            </w:r>
            <w:r w:rsidRPr="00BF77C3">
              <w:rPr>
                <w:rFonts w:cstheme="majorHAnsi"/>
              </w:rPr>
              <w:t>talk partners.</w:t>
            </w:r>
          </w:p>
        </w:tc>
      </w:tr>
      <w:tr w:rsidR="00921A45" w:rsidRPr="00BF77C3" w14:paraId="50C052EF"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298BF5EA" w14:textId="77777777" w:rsidR="00921A45" w:rsidRPr="00BF77C3" w:rsidRDefault="00DD4FFA">
            <w:pPr>
              <w:rPr>
                <w:rFonts w:cstheme="majorHAnsi"/>
              </w:rPr>
            </w:pPr>
            <w:r w:rsidRPr="00BF77C3">
              <w:rPr>
                <w:rFonts w:cstheme="majorHAnsi"/>
              </w:rPr>
              <w:t>Interventions</w:t>
            </w:r>
          </w:p>
        </w:tc>
        <w:tc>
          <w:tcPr>
            <w:tcW w:w="4320" w:type="dxa"/>
            <w:shd w:val="clear" w:color="auto" w:fill="C6D9F1" w:themeFill="text2" w:themeFillTint="33"/>
          </w:tcPr>
          <w:p w14:paraId="7965C841"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Pre-teach vocabulary; small-group concept reinforcement; EAL support.</w:t>
            </w:r>
          </w:p>
        </w:tc>
      </w:tr>
      <w:tr w:rsidR="00921A45" w:rsidRPr="00BF77C3" w14:paraId="1FE4F7A1"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D3A7542" w14:textId="77777777" w:rsidR="00921A45" w:rsidRPr="00BF77C3" w:rsidRDefault="00DD4FFA">
            <w:pPr>
              <w:rPr>
                <w:rFonts w:cstheme="majorHAnsi"/>
              </w:rPr>
            </w:pPr>
            <w:r w:rsidRPr="00BF77C3">
              <w:rPr>
                <w:rFonts w:cstheme="majorHAnsi"/>
              </w:rPr>
              <w:t>Access arrangements</w:t>
            </w:r>
          </w:p>
        </w:tc>
        <w:tc>
          <w:tcPr>
            <w:tcW w:w="4320" w:type="dxa"/>
          </w:tcPr>
          <w:p w14:paraId="46B16E65"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Additional time; simplified instructions; bilingual support.</w:t>
            </w:r>
          </w:p>
        </w:tc>
      </w:tr>
      <w:tr w:rsidR="00921A45" w:rsidRPr="00BF77C3" w14:paraId="797D860B"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2DFC9449" w14:textId="77777777" w:rsidR="00921A45" w:rsidRPr="00BF77C3" w:rsidRDefault="00DD4FFA">
            <w:pPr>
              <w:rPr>
                <w:rFonts w:cstheme="majorHAnsi"/>
              </w:rPr>
            </w:pPr>
            <w:r w:rsidRPr="00BF77C3">
              <w:rPr>
                <w:rFonts w:cstheme="majorHAnsi"/>
              </w:rPr>
              <w:t>Cross-curricular support</w:t>
            </w:r>
          </w:p>
        </w:tc>
        <w:tc>
          <w:tcPr>
            <w:tcW w:w="4320" w:type="dxa"/>
            <w:shd w:val="clear" w:color="auto" w:fill="C6D9F1" w:themeFill="text2" w:themeFillTint="33"/>
          </w:tcPr>
          <w:p w14:paraId="4DD18238"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Links to geography (maps), art (artefacts), and English (writing for history).</w:t>
            </w:r>
          </w:p>
        </w:tc>
      </w:tr>
      <w:tr w:rsidR="00921A45" w:rsidRPr="00BF77C3" w14:paraId="606B21E6"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F8C3CD2" w14:textId="77777777" w:rsidR="00921A45" w:rsidRPr="00BF77C3" w:rsidRDefault="00DD4FFA">
            <w:pPr>
              <w:rPr>
                <w:rFonts w:cstheme="majorHAnsi"/>
              </w:rPr>
            </w:pPr>
            <w:r w:rsidRPr="00BF77C3">
              <w:rPr>
                <w:rFonts w:cstheme="majorHAnsi"/>
              </w:rPr>
              <w:t>Equality &amp; protected characteristics</w:t>
            </w:r>
          </w:p>
        </w:tc>
        <w:tc>
          <w:tcPr>
            <w:tcW w:w="4320" w:type="dxa"/>
          </w:tcPr>
          <w:p w14:paraId="220622A0"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Curriculum reflects diversity and promotes inclusion.</w:t>
            </w:r>
          </w:p>
        </w:tc>
      </w:tr>
    </w:tbl>
    <w:p w14:paraId="0900633A" w14:textId="77777777" w:rsidR="00921A45" w:rsidRPr="00BF77C3" w:rsidRDefault="00DD4FFA">
      <w:pPr>
        <w:pStyle w:val="Heading1"/>
        <w:rPr>
          <w:rFonts w:cstheme="majorHAnsi"/>
        </w:rPr>
      </w:pPr>
      <w:r w:rsidRPr="00BF77C3">
        <w:rPr>
          <w:rFonts w:cstheme="majorHAnsi"/>
        </w:rPr>
        <w:t>6. Impact &amp; Next Steps</w:t>
      </w:r>
    </w:p>
    <w:tbl>
      <w:tblPr>
        <w:tblStyle w:val="LightGrid"/>
        <w:tblW w:w="0" w:type="auto"/>
        <w:tblLook w:val="04A0" w:firstRow="1" w:lastRow="0" w:firstColumn="1" w:lastColumn="0" w:noHBand="0" w:noVBand="1"/>
      </w:tblPr>
      <w:tblGrid>
        <w:gridCol w:w="4320"/>
        <w:gridCol w:w="4320"/>
      </w:tblGrid>
      <w:tr w:rsidR="00921A45" w:rsidRPr="00BF77C3" w14:paraId="2E8BC405" w14:textId="77777777" w:rsidTr="00921A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EEB6668" w14:textId="77777777" w:rsidR="00921A45" w:rsidRPr="00BF77C3" w:rsidRDefault="00DD4FFA">
            <w:pPr>
              <w:rPr>
                <w:rFonts w:cstheme="majorHAnsi"/>
              </w:rPr>
            </w:pPr>
            <w:r w:rsidRPr="00BF77C3">
              <w:rPr>
                <w:rFonts w:cstheme="majorHAnsi"/>
              </w:rPr>
              <w:t>Recent outcomes</w:t>
            </w:r>
          </w:p>
        </w:tc>
        <w:tc>
          <w:tcPr>
            <w:tcW w:w="4320" w:type="dxa"/>
          </w:tcPr>
          <w:p w14:paraId="57C4A8C7" w14:textId="2BF91F29" w:rsidR="00921A45" w:rsidRPr="00BF77C3" w:rsidRDefault="00DD4FFA">
            <w:pPr>
              <w:cnfStyle w:val="100000000000" w:firstRow="1" w:lastRow="0" w:firstColumn="0" w:lastColumn="0" w:oddVBand="0" w:evenVBand="0" w:oddHBand="0" w:evenHBand="0" w:firstRowFirstColumn="0" w:firstRowLastColumn="0" w:lastRowFirstColumn="0" w:lastRowLastColumn="0"/>
              <w:rPr>
                <w:rFonts w:cstheme="majorHAnsi"/>
              </w:rPr>
            </w:pPr>
            <w:r w:rsidRPr="00BF77C3">
              <w:rPr>
                <w:rFonts w:cstheme="majorHAnsi"/>
              </w:rPr>
              <w:t xml:space="preserve">Improved chronological understanding; positive pupil voice; increased use of </w:t>
            </w:r>
            <w:r w:rsidR="00D33B5B" w:rsidRPr="00BF77C3">
              <w:rPr>
                <w:rFonts w:cstheme="majorHAnsi"/>
              </w:rPr>
              <w:t xml:space="preserve">questioning and </w:t>
            </w:r>
            <w:r w:rsidRPr="00BF77C3">
              <w:rPr>
                <w:rFonts w:cstheme="majorHAnsi"/>
              </w:rPr>
              <w:t>evidence in explanations.</w:t>
            </w:r>
          </w:p>
        </w:tc>
      </w:tr>
      <w:tr w:rsidR="00921A45" w:rsidRPr="00BF77C3" w14:paraId="2EDABB41"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42EBB29B" w14:textId="77777777" w:rsidR="00921A45" w:rsidRPr="00BF77C3" w:rsidRDefault="00DD4FFA">
            <w:pPr>
              <w:rPr>
                <w:rFonts w:cstheme="majorHAnsi"/>
              </w:rPr>
            </w:pPr>
            <w:r w:rsidRPr="00BF77C3">
              <w:rPr>
                <w:rFonts w:cstheme="majorHAnsi"/>
              </w:rPr>
              <w:t>Changes after monitoring</w:t>
            </w:r>
          </w:p>
        </w:tc>
        <w:tc>
          <w:tcPr>
            <w:tcW w:w="4320" w:type="dxa"/>
            <w:shd w:val="clear" w:color="auto" w:fill="C6D9F1" w:themeFill="text2" w:themeFillTint="33"/>
          </w:tcPr>
          <w:p w14:paraId="672FC663" w14:textId="7777777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Embedded timelines; improved vocabulary use; enhanced enquiry tasks.</w:t>
            </w:r>
          </w:p>
        </w:tc>
      </w:tr>
      <w:tr w:rsidR="00921A45" w:rsidRPr="00BF77C3" w14:paraId="54AC604F" w14:textId="77777777" w:rsidTr="00921A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84E66AF" w14:textId="77777777" w:rsidR="00921A45" w:rsidRPr="00BF77C3" w:rsidRDefault="00DD4FFA">
            <w:pPr>
              <w:rPr>
                <w:rFonts w:cstheme="majorHAnsi"/>
              </w:rPr>
            </w:pPr>
            <w:r w:rsidRPr="00BF77C3">
              <w:rPr>
                <w:rFonts w:cstheme="majorHAnsi"/>
              </w:rPr>
              <w:t>Risks/issues</w:t>
            </w:r>
          </w:p>
        </w:tc>
        <w:tc>
          <w:tcPr>
            <w:tcW w:w="4320" w:type="dxa"/>
          </w:tcPr>
          <w:p w14:paraId="12C618A6" w14:textId="77777777" w:rsidR="00921A45" w:rsidRPr="00BF77C3" w:rsidRDefault="00DD4FFA">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BF77C3">
              <w:rPr>
                <w:rFonts w:asciiTheme="majorHAnsi" w:hAnsiTheme="majorHAnsi" w:cstheme="majorHAnsi"/>
              </w:rPr>
              <w:t>Variability in home experiences; gaps in prior knowledge; teacher confidence in enquiry.</w:t>
            </w:r>
          </w:p>
        </w:tc>
      </w:tr>
      <w:tr w:rsidR="00921A45" w:rsidRPr="00BF77C3" w14:paraId="7644CE23" w14:textId="77777777" w:rsidTr="006B28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73F7A5E4" w14:textId="77777777" w:rsidR="00921A45" w:rsidRPr="00BF77C3" w:rsidRDefault="00DD4FFA">
            <w:pPr>
              <w:rPr>
                <w:rFonts w:cstheme="majorHAnsi"/>
              </w:rPr>
            </w:pPr>
            <w:r w:rsidRPr="00BF77C3">
              <w:rPr>
                <w:rFonts w:cstheme="majorHAnsi"/>
              </w:rPr>
              <w:t>SMART next steps</w:t>
            </w:r>
          </w:p>
        </w:tc>
        <w:tc>
          <w:tcPr>
            <w:tcW w:w="4320" w:type="dxa"/>
            <w:shd w:val="clear" w:color="auto" w:fill="C6D9F1" w:themeFill="text2" w:themeFillTint="33"/>
          </w:tcPr>
          <w:p w14:paraId="7EA40AF1" w14:textId="79B34147" w:rsidR="00921A45" w:rsidRPr="00BF77C3" w:rsidRDefault="00DD4FF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BF77C3">
              <w:rPr>
                <w:rFonts w:asciiTheme="majorHAnsi" w:hAnsiTheme="majorHAnsi" w:cstheme="majorHAnsi"/>
              </w:rPr>
              <w:t>Aut1: Launch history CPD; introduce vocabulary mats in all classes.</w:t>
            </w:r>
            <w:r w:rsidRPr="00BF77C3">
              <w:rPr>
                <w:rFonts w:asciiTheme="majorHAnsi" w:hAnsiTheme="majorHAnsi" w:cstheme="majorHAnsi"/>
              </w:rPr>
              <w:br/>
            </w:r>
            <w:proofErr w:type="spellStart"/>
            <w:r w:rsidRPr="00BF77C3">
              <w:rPr>
                <w:rFonts w:asciiTheme="majorHAnsi" w:hAnsiTheme="majorHAnsi" w:cstheme="majorHAnsi"/>
              </w:rPr>
              <w:t>Aut</w:t>
            </w:r>
            <w:proofErr w:type="spellEnd"/>
            <w:r w:rsidR="00BE76C6" w:rsidRPr="00BF77C3">
              <w:rPr>
                <w:rFonts w:asciiTheme="majorHAnsi" w:hAnsiTheme="majorHAnsi" w:cstheme="majorHAnsi"/>
              </w:rPr>
              <w:t>/Spring</w:t>
            </w:r>
            <w:r w:rsidRPr="00BF77C3">
              <w:rPr>
                <w:rFonts w:asciiTheme="majorHAnsi" w:hAnsiTheme="majorHAnsi" w:cstheme="majorHAnsi"/>
              </w:rPr>
              <w:t>: Monitor enquiry quality; collect pupil voice data.</w:t>
            </w:r>
            <w:r w:rsidRPr="00BF77C3">
              <w:rPr>
                <w:rFonts w:asciiTheme="majorHAnsi" w:hAnsiTheme="majorHAnsi" w:cstheme="majorHAnsi"/>
              </w:rPr>
              <w:br/>
              <w:t>Sum: Review progression map; update endpoints.</w:t>
            </w:r>
            <w:r w:rsidRPr="00BF77C3">
              <w:rPr>
                <w:rFonts w:asciiTheme="majorHAnsi" w:hAnsiTheme="majorHAnsi" w:cstheme="majorHAnsi"/>
              </w:rPr>
              <w:br/>
              <w:t>Sum: Evaluate impact; report to governors.</w:t>
            </w:r>
          </w:p>
        </w:tc>
      </w:tr>
    </w:tbl>
    <w:p w14:paraId="48A50807" w14:textId="77777777" w:rsidR="00DD4FFA" w:rsidRDefault="00DD4FFA">
      <w:pPr>
        <w:rPr>
          <w:rFonts w:asciiTheme="majorHAnsi" w:hAnsiTheme="majorHAnsi" w:cstheme="majorHAnsi"/>
        </w:rPr>
      </w:pPr>
    </w:p>
    <w:p w14:paraId="53200E80" w14:textId="272A5384" w:rsidR="00C470E6" w:rsidRPr="00C470E6" w:rsidRDefault="00C470E6" w:rsidP="00C470E6">
      <w:pPr>
        <w:tabs>
          <w:tab w:val="left" w:pos="5232"/>
        </w:tabs>
        <w:rPr>
          <w:rFonts w:asciiTheme="majorHAnsi" w:hAnsiTheme="majorHAnsi" w:cstheme="majorHAnsi"/>
        </w:rPr>
      </w:pPr>
    </w:p>
    <w:sectPr w:rsidR="00C470E6" w:rsidRPr="00C470E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3998367">
    <w:abstractNumId w:val="8"/>
  </w:num>
  <w:num w:numId="2" w16cid:durableId="197934224">
    <w:abstractNumId w:val="6"/>
  </w:num>
  <w:num w:numId="3" w16cid:durableId="1816724480">
    <w:abstractNumId w:val="5"/>
  </w:num>
  <w:num w:numId="4" w16cid:durableId="1038971655">
    <w:abstractNumId w:val="4"/>
  </w:num>
  <w:num w:numId="5" w16cid:durableId="526254963">
    <w:abstractNumId w:val="7"/>
  </w:num>
  <w:num w:numId="6" w16cid:durableId="1302996510">
    <w:abstractNumId w:val="3"/>
  </w:num>
  <w:num w:numId="7" w16cid:durableId="1010715094">
    <w:abstractNumId w:val="2"/>
  </w:num>
  <w:num w:numId="8" w16cid:durableId="709185475">
    <w:abstractNumId w:val="1"/>
  </w:num>
  <w:num w:numId="9" w16cid:durableId="229389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1361B"/>
    <w:rsid w:val="006B2829"/>
    <w:rsid w:val="008A0424"/>
    <w:rsid w:val="00921A45"/>
    <w:rsid w:val="00A51BF4"/>
    <w:rsid w:val="00AA1D8D"/>
    <w:rsid w:val="00B47730"/>
    <w:rsid w:val="00BE76C6"/>
    <w:rsid w:val="00BF77C3"/>
    <w:rsid w:val="00C470E6"/>
    <w:rsid w:val="00CB0664"/>
    <w:rsid w:val="00D33B5B"/>
    <w:rsid w:val="00D72D24"/>
    <w:rsid w:val="00DD4FF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A64C09"/>
  <w14:defaultImageDpi w14:val="300"/>
  <w15:docId w15:val="{D8BC4119-2654-4679-9F87-BAF3A3515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649</Words>
  <Characters>3704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BEN LYONS</cp:lastModifiedBy>
  <cp:revision>6</cp:revision>
  <dcterms:created xsi:type="dcterms:W3CDTF">2013-12-23T23:15:00Z</dcterms:created>
  <dcterms:modified xsi:type="dcterms:W3CDTF">2026-07-15T10:10:00Z</dcterms:modified>
  <cp:category/>
</cp:coreProperties>
</file>