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06106" w14:textId="25370F74" w:rsidR="002A6D71" w:rsidRDefault="002A6D71">
      <w:pPr>
        <w:jc w:val="center"/>
        <w:rPr>
          <w:b/>
          <w:sz w:val="36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4C589AC0" wp14:editId="7E3587C5">
            <wp:extent cx="929640" cy="929640"/>
            <wp:effectExtent l="0" t="0" r="3810" b="3810"/>
            <wp:docPr id="1" name="Picture 1" descr="A logo with trees and acor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trees and acorn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F7C77" w14:textId="5A8A5E2B" w:rsidR="00894AE4" w:rsidRPr="002A6D71" w:rsidRDefault="00A40A3D">
      <w:pPr>
        <w:jc w:val="center"/>
        <w:rPr>
          <w:rFonts w:asciiTheme="majorHAnsi" w:hAnsiTheme="majorHAnsi" w:cstheme="majorHAnsi"/>
        </w:rPr>
      </w:pPr>
      <w:r w:rsidRPr="002A6D71">
        <w:rPr>
          <w:rFonts w:asciiTheme="majorHAnsi" w:hAnsiTheme="majorHAnsi" w:cstheme="majorHAnsi"/>
          <w:b/>
          <w:sz w:val="36"/>
        </w:rPr>
        <w:t>Forest View Primary School</w:t>
      </w:r>
      <w:r w:rsidRPr="002A6D71">
        <w:rPr>
          <w:rFonts w:asciiTheme="majorHAnsi" w:hAnsiTheme="majorHAnsi" w:cstheme="majorHAnsi"/>
          <w:b/>
          <w:sz w:val="36"/>
        </w:rPr>
        <w:br/>
      </w:r>
      <w:r w:rsidR="002A6D71" w:rsidRPr="002A6D71">
        <w:rPr>
          <w:rFonts w:asciiTheme="majorHAnsi" w:hAnsiTheme="majorHAnsi" w:cstheme="majorHAnsi"/>
          <w:b/>
          <w:sz w:val="36"/>
        </w:rPr>
        <w:t xml:space="preserve">Music </w:t>
      </w:r>
      <w:r w:rsidRPr="002A6D71">
        <w:rPr>
          <w:rFonts w:asciiTheme="majorHAnsi" w:hAnsiTheme="majorHAnsi" w:cstheme="majorHAnsi"/>
          <w:b/>
          <w:sz w:val="36"/>
        </w:rPr>
        <w:t>Subject Progression Map</w:t>
      </w:r>
    </w:p>
    <w:p w14:paraId="5CE81929" w14:textId="77777777" w:rsidR="00894AE4" w:rsidRPr="002A6D71" w:rsidRDefault="00A40A3D">
      <w:pPr>
        <w:pStyle w:val="Heading1"/>
        <w:rPr>
          <w:rFonts w:cstheme="majorHAnsi"/>
        </w:rPr>
      </w:pPr>
      <w:r w:rsidRPr="002A6D71">
        <w:rPr>
          <w:rFonts w:cstheme="majorHAnsi"/>
        </w:rPr>
        <w:t>1. Intent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2"/>
        <w:gridCol w:w="4308"/>
      </w:tblGrid>
      <w:tr w:rsidR="00894AE4" w:rsidRPr="002A6D71" w14:paraId="676D8722" w14:textId="77777777" w:rsidTr="00894A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F1A25CA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Subject vision (why this matters for Forest View)</w:t>
            </w:r>
          </w:p>
        </w:tc>
        <w:tc>
          <w:tcPr>
            <w:tcW w:w="4320" w:type="dxa"/>
          </w:tcPr>
          <w:p w14:paraId="3928A5CD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Music at Forest View aims to inspire creativity, self-expression, and cultural appreciation. We want pupils to develop musical skills, enjoy performing, and understand the role of music in society.</w:t>
            </w:r>
          </w:p>
        </w:tc>
      </w:tr>
      <w:tr w:rsidR="00894AE4" w:rsidRPr="002A6D71" w14:paraId="0D0B4682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6FE5FF23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Local context drivers &amp; cultural capital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579CF1C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Opportunities for performances in school and community; links to local musicians; enrichment through choir and instrument tuition.</w:t>
            </w:r>
          </w:p>
        </w:tc>
      </w:tr>
      <w:tr w:rsidR="00894AE4" w:rsidRPr="002A6D71" w14:paraId="3DE822F0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49C9AD5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Links to school values &amp; British Values</w:t>
            </w:r>
          </w:p>
        </w:tc>
        <w:tc>
          <w:tcPr>
            <w:tcW w:w="4320" w:type="dxa"/>
          </w:tcPr>
          <w:p w14:paraId="06EC9A4D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Promotes cooperation and respect in ensemble work; encourages resilience through practice and performance.</w:t>
            </w:r>
          </w:p>
        </w:tc>
      </w:tr>
      <w:tr w:rsidR="00894AE4" w:rsidRPr="002A6D71" w14:paraId="49C8AEFC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0D91160D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Inclusion intent (SEND/EAL/PP/Bottom 20%)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207A16E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Adaptive teaching includes visual prompts, simplified notation, and scaffolded tasks; targeted support for fine motor skills and confidence.</w:t>
            </w:r>
          </w:p>
        </w:tc>
      </w:tr>
      <w:tr w:rsidR="00894AE4" w:rsidRPr="002A6D71" w14:paraId="5E42C0AE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2EDD1F7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Musical threads</w:t>
            </w:r>
          </w:p>
        </w:tc>
        <w:tc>
          <w:tcPr>
            <w:tcW w:w="4320" w:type="dxa"/>
          </w:tcPr>
          <w:p w14:paraId="689CB117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Listening, performing, composing, and appraising embedded across phases; vocabulary explicitly taught and revisited.</w:t>
            </w:r>
          </w:p>
        </w:tc>
      </w:tr>
    </w:tbl>
    <w:p w14:paraId="41E6C0AE" w14:textId="77777777" w:rsidR="00894AE4" w:rsidRPr="002A6D71" w:rsidRDefault="00A40A3D">
      <w:pPr>
        <w:pStyle w:val="Heading1"/>
        <w:rPr>
          <w:rFonts w:cstheme="majorHAnsi"/>
        </w:rPr>
      </w:pPr>
      <w:r w:rsidRPr="002A6D71">
        <w:rPr>
          <w:rFonts w:cstheme="majorHAnsi"/>
        </w:rPr>
        <w:t>2. Sequencing Overview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1722"/>
        <w:gridCol w:w="1724"/>
        <w:gridCol w:w="1725"/>
        <w:gridCol w:w="1724"/>
        <w:gridCol w:w="1725"/>
      </w:tblGrid>
      <w:tr w:rsidR="00894AE4" w:rsidRPr="002A6D71" w14:paraId="42F506DB" w14:textId="77777777" w:rsidTr="00894A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4C7ABB83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Phase</w:t>
            </w:r>
          </w:p>
        </w:tc>
        <w:tc>
          <w:tcPr>
            <w:tcW w:w="1728" w:type="dxa"/>
          </w:tcPr>
          <w:p w14:paraId="1B786470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Core knowledge</w:t>
            </w:r>
          </w:p>
        </w:tc>
        <w:tc>
          <w:tcPr>
            <w:tcW w:w="1728" w:type="dxa"/>
          </w:tcPr>
          <w:p w14:paraId="74B1D9FA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Key skills</w:t>
            </w:r>
          </w:p>
        </w:tc>
        <w:tc>
          <w:tcPr>
            <w:tcW w:w="1728" w:type="dxa"/>
          </w:tcPr>
          <w:p w14:paraId="66043BFC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Key vocabulary</w:t>
            </w:r>
          </w:p>
        </w:tc>
        <w:tc>
          <w:tcPr>
            <w:tcW w:w="1728" w:type="dxa"/>
          </w:tcPr>
          <w:p w14:paraId="4B7E2F9A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Connected threads</w:t>
            </w:r>
          </w:p>
        </w:tc>
      </w:tr>
      <w:tr w:rsidR="00894AE4" w:rsidRPr="002A6D71" w14:paraId="4C613863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4D14C637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EYFS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310510D6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Explore sounds; sing simple songs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2A63A7F4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Join in songs; respond to music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4C2EF6AF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Loud; quiet; fast; slow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40BA7682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Linked to expressive arts and design ELGs</w:t>
            </w:r>
          </w:p>
        </w:tc>
      </w:tr>
      <w:tr w:rsidR="00894AE4" w:rsidRPr="002A6D71" w14:paraId="51651FF2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48BCFBAA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KS1</w:t>
            </w:r>
          </w:p>
        </w:tc>
        <w:tc>
          <w:tcPr>
            <w:tcW w:w="1728" w:type="dxa"/>
          </w:tcPr>
          <w:p w14:paraId="150F9076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Pitch; rhythm; simple notation</w:t>
            </w:r>
          </w:p>
        </w:tc>
        <w:tc>
          <w:tcPr>
            <w:tcW w:w="1728" w:type="dxa"/>
          </w:tcPr>
          <w:p w14:paraId="1125C155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Sing in tune; play simple patterns; keep a steady beat</w:t>
            </w:r>
          </w:p>
        </w:tc>
        <w:tc>
          <w:tcPr>
            <w:tcW w:w="1728" w:type="dxa"/>
          </w:tcPr>
          <w:p w14:paraId="707691C6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Beat; rhythm; pitch</w:t>
            </w:r>
          </w:p>
        </w:tc>
        <w:tc>
          <w:tcPr>
            <w:tcW w:w="1728" w:type="dxa"/>
          </w:tcPr>
          <w:p w14:paraId="0FC3461A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Talk for music; link to stories and movement</w:t>
            </w:r>
          </w:p>
        </w:tc>
      </w:tr>
      <w:tr w:rsidR="00894AE4" w:rsidRPr="002A6D71" w14:paraId="4E8EDC88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2F877236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lastRenderedPageBreak/>
              <w:t>LKS2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A355FA6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Scales; dynamics; structure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6CA361EE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Play tuned instruments; improvise; compose short pieces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2F0E6C3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Tempo; dynamics; melody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ED1B80E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Cross-curricular links with maths and art</w:t>
            </w:r>
          </w:p>
        </w:tc>
      </w:tr>
      <w:tr w:rsidR="00894AE4" w:rsidRPr="002A6D71" w14:paraId="329F5380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9AF3987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UKS2</w:t>
            </w:r>
          </w:p>
        </w:tc>
        <w:tc>
          <w:tcPr>
            <w:tcW w:w="1728" w:type="dxa"/>
          </w:tcPr>
          <w:p w14:paraId="323ECE01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Harmony; notation; musical forms</w:t>
            </w:r>
          </w:p>
        </w:tc>
        <w:tc>
          <w:tcPr>
            <w:tcW w:w="1728" w:type="dxa"/>
          </w:tcPr>
          <w:p w14:paraId="2E71CDA9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Perform in ensemble; compose with structure; appraise</w:t>
            </w:r>
          </w:p>
        </w:tc>
        <w:tc>
          <w:tcPr>
            <w:tcW w:w="1728" w:type="dxa"/>
          </w:tcPr>
          <w:p w14:paraId="5EEBA94E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Chord; harmony; texture</w:t>
            </w:r>
          </w:p>
        </w:tc>
        <w:tc>
          <w:tcPr>
            <w:tcW w:w="1728" w:type="dxa"/>
          </w:tcPr>
          <w:p w14:paraId="11CAF82B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Preparation for KS3; cultural appreciation</w:t>
            </w:r>
          </w:p>
        </w:tc>
      </w:tr>
    </w:tbl>
    <w:p w14:paraId="25533316" w14:textId="77777777" w:rsidR="00894AE4" w:rsidRPr="002A6D71" w:rsidRDefault="00A40A3D">
      <w:pPr>
        <w:pStyle w:val="Heading1"/>
        <w:rPr>
          <w:rFonts w:cstheme="majorHAnsi"/>
        </w:rPr>
      </w:pPr>
      <w:r w:rsidRPr="002A6D71">
        <w:rPr>
          <w:rFonts w:cstheme="majorHAnsi"/>
        </w:rPr>
        <w:t>3. Phase Endpoints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52"/>
        <w:gridCol w:w="2156"/>
        <w:gridCol w:w="2156"/>
        <w:gridCol w:w="2156"/>
      </w:tblGrid>
      <w:tr w:rsidR="00894AE4" w:rsidRPr="002A6D71" w14:paraId="6A3DBDDE" w14:textId="77777777" w:rsidTr="00894A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14:paraId="03DBA7D1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Phase</w:t>
            </w:r>
          </w:p>
        </w:tc>
        <w:tc>
          <w:tcPr>
            <w:tcW w:w="2160" w:type="dxa"/>
          </w:tcPr>
          <w:p w14:paraId="1CC1A1B8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Endpoints</w:t>
            </w:r>
          </w:p>
        </w:tc>
        <w:tc>
          <w:tcPr>
            <w:tcW w:w="2160" w:type="dxa"/>
          </w:tcPr>
          <w:p w14:paraId="4B65CA70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Typical assessments</w:t>
            </w:r>
          </w:p>
        </w:tc>
        <w:tc>
          <w:tcPr>
            <w:tcW w:w="2160" w:type="dxa"/>
          </w:tcPr>
          <w:p w14:paraId="1B14062D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Non-examined evidence</w:t>
            </w:r>
          </w:p>
        </w:tc>
      </w:tr>
      <w:tr w:rsidR="00894AE4" w:rsidRPr="002A6D71" w14:paraId="1660ACD4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  <w:shd w:val="clear" w:color="auto" w:fill="B8CCE4" w:themeFill="accent1" w:themeFillTint="66"/>
          </w:tcPr>
          <w:p w14:paraId="5DA9DF77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EYFS</w:t>
            </w:r>
          </w:p>
        </w:tc>
        <w:tc>
          <w:tcPr>
            <w:tcW w:w="2160" w:type="dxa"/>
            <w:shd w:val="clear" w:color="auto" w:fill="B8CCE4" w:themeFill="accent1" w:themeFillTint="66"/>
          </w:tcPr>
          <w:p w14:paraId="58EEAEB2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Join in songs; respond to music; explore instruments</w:t>
            </w:r>
          </w:p>
        </w:tc>
        <w:tc>
          <w:tcPr>
            <w:tcW w:w="2160" w:type="dxa"/>
            <w:shd w:val="clear" w:color="auto" w:fill="B8CCE4" w:themeFill="accent1" w:themeFillTint="66"/>
          </w:tcPr>
          <w:p w14:paraId="57B0D408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Observation against ELGs</w:t>
            </w:r>
          </w:p>
        </w:tc>
        <w:tc>
          <w:tcPr>
            <w:tcW w:w="2160" w:type="dxa"/>
            <w:shd w:val="clear" w:color="auto" w:fill="B8CCE4" w:themeFill="accent1" w:themeFillTint="66"/>
          </w:tcPr>
          <w:p w14:paraId="35C309EE" w14:textId="77777777" w:rsidR="00894AE4" w:rsidRPr="002A6D71" w:rsidRDefault="00004C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See-saw and Nativity.</w:t>
            </w:r>
          </w:p>
        </w:tc>
      </w:tr>
      <w:tr w:rsidR="00894AE4" w:rsidRPr="002A6D71" w14:paraId="10558CD8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14:paraId="15D311CB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KS1</w:t>
            </w:r>
          </w:p>
        </w:tc>
        <w:tc>
          <w:tcPr>
            <w:tcW w:w="2160" w:type="dxa"/>
          </w:tcPr>
          <w:p w14:paraId="5D5E44E1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Sing in tune; keep a steady beat; play simple patterns</w:t>
            </w:r>
          </w:p>
        </w:tc>
        <w:tc>
          <w:tcPr>
            <w:tcW w:w="2160" w:type="dxa"/>
          </w:tcPr>
          <w:p w14:paraId="0485450F" w14:textId="77777777" w:rsidR="00894AE4" w:rsidRPr="002A6D71" w:rsidRDefault="00004CC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Teacher assessment.</w:t>
            </w:r>
          </w:p>
        </w:tc>
        <w:tc>
          <w:tcPr>
            <w:tcW w:w="2160" w:type="dxa"/>
          </w:tcPr>
          <w:p w14:paraId="07B6F159" w14:textId="77777777" w:rsidR="00894AE4" w:rsidRPr="002A6D71" w:rsidRDefault="00004CC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 xml:space="preserve">See-saw and Spring Performance. </w:t>
            </w:r>
          </w:p>
        </w:tc>
      </w:tr>
      <w:tr w:rsidR="00894AE4" w:rsidRPr="002A6D71" w14:paraId="49E9D416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  <w:shd w:val="clear" w:color="auto" w:fill="B8CCE4" w:themeFill="accent1" w:themeFillTint="66"/>
          </w:tcPr>
          <w:p w14:paraId="3D090612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LKS2</w:t>
            </w:r>
          </w:p>
        </w:tc>
        <w:tc>
          <w:tcPr>
            <w:tcW w:w="2160" w:type="dxa"/>
            <w:shd w:val="clear" w:color="auto" w:fill="B8CCE4" w:themeFill="accent1" w:themeFillTint="66"/>
          </w:tcPr>
          <w:p w14:paraId="1E3AC4F2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Play tuned instruments; improvise; compose short pieces</w:t>
            </w:r>
          </w:p>
        </w:tc>
        <w:tc>
          <w:tcPr>
            <w:tcW w:w="2160" w:type="dxa"/>
            <w:shd w:val="clear" w:color="auto" w:fill="B8CCE4" w:themeFill="accent1" w:themeFillTint="66"/>
          </w:tcPr>
          <w:p w14:paraId="4FA23AAD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Termly tasks; peer/self-assessment</w:t>
            </w:r>
          </w:p>
        </w:tc>
        <w:tc>
          <w:tcPr>
            <w:tcW w:w="2160" w:type="dxa"/>
            <w:shd w:val="clear" w:color="auto" w:fill="B8CCE4" w:themeFill="accent1" w:themeFillTint="66"/>
          </w:tcPr>
          <w:p w14:paraId="1DB1D29F" w14:textId="77777777" w:rsidR="00004CC7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Seesaw uploads; recordings</w:t>
            </w:r>
            <w:r w:rsidR="00004CC7" w:rsidRPr="002A6D71">
              <w:rPr>
                <w:rFonts w:asciiTheme="majorHAnsi" w:hAnsiTheme="majorHAnsi" w:cstheme="majorHAnsi"/>
              </w:rPr>
              <w:t xml:space="preserve">, Autumn Performance and concerts. </w:t>
            </w:r>
          </w:p>
        </w:tc>
      </w:tr>
      <w:tr w:rsidR="00894AE4" w:rsidRPr="002A6D71" w14:paraId="741F64EB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14:paraId="2A7A1DEB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UKS2</w:t>
            </w:r>
          </w:p>
        </w:tc>
        <w:tc>
          <w:tcPr>
            <w:tcW w:w="2160" w:type="dxa"/>
          </w:tcPr>
          <w:p w14:paraId="29DA969E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Perform in ensemble; compose structured pieces; appraise music</w:t>
            </w:r>
          </w:p>
        </w:tc>
        <w:tc>
          <w:tcPr>
            <w:tcW w:w="2160" w:type="dxa"/>
          </w:tcPr>
          <w:p w14:paraId="41D0E17F" w14:textId="77777777" w:rsidR="00894AE4" w:rsidRPr="002A6D71" w:rsidRDefault="00004CC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Termly tasks; peer/self-assessment</w:t>
            </w:r>
          </w:p>
        </w:tc>
        <w:tc>
          <w:tcPr>
            <w:tcW w:w="2160" w:type="dxa"/>
          </w:tcPr>
          <w:p w14:paraId="0567A486" w14:textId="77777777" w:rsidR="00894AE4" w:rsidRPr="002A6D71" w:rsidRDefault="00004CC7" w:rsidP="00004CC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 xml:space="preserve">Concerts, Seesaw and Summer Performance. </w:t>
            </w:r>
          </w:p>
        </w:tc>
      </w:tr>
    </w:tbl>
    <w:p w14:paraId="736F8D12" w14:textId="77777777" w:rsidR="00894AE4" w:rsidRPr="002A6D71" w:rsidRDefault="00A40A3D">
      <w:pPr>
        <w:pStyle w:val="Heading1"/>
        <w:rPr>
          <w:rFonts w:cstheme="majorHAnsi"/>
        </w:rPr>
      </w:pPr>
      <w:r w:rsidRPr="002A6D71">
        <w:rPr>
          <w:rFonts w:cstheme="majorHAnsi"/>
        </w:rPr>
        <w:t>4. Implementation &amp; Monitoring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1"/>
        <w:gridCol w:w="4309"/>
      </w:tblGrid>
      <w:tr w:rsidR="00894AE4" w:rsidRPr="002A6D71" w14:paraId="5ACE5B49" w14:textId="77777777" w:rsidTr="00894A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983D591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Schemes/resources</w:t>
            </w:r>
          </w:p>
        </w:tc>
        <w:tc>
          <w:tcPr>
            <w:tcW w:w="4320" w:type="dxa"/>
          </w:tcPr>
          <w:p w14:paraId="71A4D00C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National Curriculum; Charanga; instruments; digital tools.</w:t>
            </w:r>
          </w:p>
        </w:tc>
      </w:tr>
      <w:tr w:rsidR="00894AE4" w:rsidRPr="002A6D71" w14:paraId="03B10AC0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990F455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Teaching approaches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08FA418A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Modelled techniques; guided practice; ensemble work; listening and appraising.</w:t>
            </w:r>
          </w:p>
        </w:tc>
      </w:tr>
      <w:tr w:rsidR="00894AE4" w:rsidRPr="002A6D71" w14:paraId="706AD57E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9F62365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Assessment schedule</w:t>
            </w:r>
          </w:p>
        </w:tc>
        <w:tc>
          <w:tcPr>
            <w:tcW w:w="4320" w:type="dxa"/>
          </w:tcPr>
          <w:p w14:paraId="32B8A3A6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Termly music tasks; ongoing formative checks; pupil voice surveys.</w:t>
            </w:r>
          </w:p>
        </w:tc>
      </w:tr>
      <w:tr w:rsidR="00894AE4" w:rsidRPr="002A6D71" w14:paraId="512B1E5F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D8D39D6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3DF09258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Learning walks; performance observation</w:t>
            </w:r>
            <w:r w:rsidR="00004CC7" w:rsidRPr="002A6D71">
              <w:rPr>
                <w:rFonts w:asciiTheme="majorHAnsi" w:hAnsiTheme="majorHAnsi" w:cstheme="majorHAnsi"/>
              </w:rPr>
              <w:t>s and pupil voice.</w:t>
            </w:r>
          </w:p>
        </w:tc>
      </w:tr>
      <w:tr w:rsidR="00894AE4" w:rsidRPr="002A6D71" w14:paraId="6C238361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E390BA2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CPD priorities</w:t>
            </w:r>
          </w:p>
        </w:tc>
        <w:tc>
          <w:tcPr>
            <w:tcW w:w="4320" w:type="dxa"/>
          </w:tcPr>
          <w:p w14:paraId="6D803FFB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Developing musical skills; adaptive scaffolds; integrating technology.</w:t>
            </w:r>
          </w:p>
        </w:tc>
      </w:tr>
      <w:tr w:rsidR="00894AE4" w:rsidRPr="002A6D71" w14:paraId="16FAE769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2974228A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Workload management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75DDD2D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Use of recordings for evidence; minimal written marking; shared resources.</w:t>
            </w:r>
          </w:p>
        </w:tc>
      </w:tr>
    </w:tbl>
    <w:p w14:paraId="328C5560" w14:textId="77777777" w:rsidR="00894AE4" w:rsidRPr="002A6D71" w:rsidRDefault="00A40A3D">
      <w:pPr>
        <w:pStyle w:val="Heading1"/>
        <w:rPr>
          <w:rFonts w:cstheme="majorHAnsi"/>
        </w:rPr>
      </w:pPr>
      <w:r w:rsidRPr="002A6D71">
        <w:rPr>
          <w:rFonts w:cstheme="majorHAnsi"/>
        </w:rPr>
        <w:lastRenderedPageBreak/>
        <w:t>5. Inclusion &amp; Adaptation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894AE4" w:rsidRPr="002A6D71" w14:paraId="37E64A83" w14:textId="77777777" w:rsidTr="00894A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CB4207C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Adaptive scaffolds</w:t>
            </w:r>
          </w:p>
        </w:tc>
        <w:tc>
          <w:tcPr>
            <w:tcW w:w="4320" w:type="dxa"/>
          </w:tcPr>
          <w:p w14:paraId="354F225E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Visual prompts; simplified notation; adapted instruments.</w:t>
            </w:r>
          </w:p>
        </w:tc>
      </w:tr>
      <w:tr w:rsidR="00894AE4" w:rsidRPr="002A6D71" w14:paraId="461786F6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8C55FAE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Interventions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6F452C0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Fine motor skill programmes; targeted confidence-building activities.</w:t>
            </w:r>
          </w:p>
        </w:tc>
      </w:tr>
      <w:tr w:rsidR="00894AE4" w:rsidRPr="002A6D71" w14:paraId="27701309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FA164D6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Access arrangements</w:t>
            </w:r>
          </w:p>
        </w:tc>
        <w:tc>
          <w:tcPr>
            <w:tcW w:w="4320" w:type="dxa"/>
          </w:tcPr>
          <w:p w14:paraId="3DA61493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 xml:space="preserve">Additional time; simplified </w:t>
            </w:r>
            <w:r w:rsidR="00004CC7" w:rsidRPr="002A6D71">
              <w:rPr>
                <w:rFonts w:asciiTheme="majorHAnsi" w:hAnsiTheme="majorHAnsi" w:cstheme="majorHAnsi"/>
              </w:rPr>
              <w:t xml:space="preserve">instructions; </w:t>
            </w:r>
            <w:proofErr w:type="spellStart"/>
            <w:r w:rsidR="00004CC7" w:rsidRPr="002A6D71">
              <w:rPr>
                <w:rFonts w:asciiTheme="majorHAnsi" w:hAnsiTheme="majorHAnsi" w:cstheme="majorHAnsi"/>
              </w:rPr>
              <w:t>widgit</w:t>
            </w:r>
            <w:proofErr w:type="spellEnd"/>
            <w:r w:rsidR="00004CC7" w:rsidRPr="002A6D71">
              <w:rPr>
                <w:rFonts w:asciiTheme="majorHAnsi" w:hAnsiTheme="majorHAnsi" w:cstheme="majorHAnsi"/>
              </w:rPr>
              <w:t xml:space="preserve">. </w:t>
            </w:r>
          </w:p>
        </w:tc>
      </w:tr>
      <w:tr w:rsidR="00894AE4" w:rsidRPr="002A6D71" w14:paraId="3120448A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1970CA0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Cross-curricular support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ACC0D1F" w14:textId="77777777" w:rsidR="00894AE4" w:rsidRPr="002A6D71" w:rsidRDefault="00A40A3D" w:rsidP="00004C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 xml:space="preserve">Links to </w:t>
            </w:r>
            <w:r w:rsidR="00004CC7" w:rsidRPr="002A6D71">
              <w:rPr>
                <w:rFonts w:asciiTheme="majorHAnsi" w:hAnsiTheme="majorHAnsi" w:cstheme="majorHAnsi"/>
              </w:rPr>
              <w:t xml:space="preserve">History, </w:t>
            </w:r>
            <w:proofErr w:type="spellStart"/>
            <w:r w:rsidR="00004CC7" w:rsidRPr="002A6D71">
              <w:rPr>
                <w:rFonts w:asciiTheme="majorHAnsi" w:hAnsiTheme="majorHAnsi" w:cstheme="majorHAnsi"/>
              </w:rPr>
              <w:t>Maths</w:t>
            </w:r>
            <w:proofErr w:type="spellEnd"/>
            <w:r w:rsidR="00004CC7" w:rsidRPr="002A6D71">
              <w:rPr>
                <w:rFonts w:asciiTheme="majorHAnsi" w:hAnsiTheme="majorHAnsi" w:cstheme="majorHAnsi"/>
              </w:rPr>
              <w:t>, PSHE, English, Assemblies and PE.</w:t>
            </w:r>
          </w:p>
        </w:tc>
      </w:tr>
      <w:tr w:rsidR="00894AE4" w:rsidRPr="002A6D71" w14:paraId="7ED30FA8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DF239B9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Equality &amp; protected characteristics</w:t>
            </w:r>
          </w:p>
        </w:tc>
        <w:tc>
          <w:tcPr>
            <w:tcW w:w="4320" w:type="dxa"/>
          </w:tcPr>
          <w:p w14:paraId="109D5503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Curriculum reflects diversity and promotes inclusion.</w:t>
            </w:r>
          </w:p>
        </w:tc>
      </w:tr>
    </w:tbl>
    <w:p w14:paraId="020C8962" w14:textId="77777777" w:rsidR="00894AE4" w:rsidRPr="002A6D71" w:rsidRDefault="00A40A3D">
      <w:pPr>
        <w:pStyle w:val="Heading1"/>
        <w:rPr>
          <w:rFonts w:cstheme="majorHAnsi"/>
        </w:rPr>
      </w:pPr>
      <w:r w:rsidRPr="002A6D71">
        <w:rPr>
          <w:rFonts w:cstheme="majorHAnsi"/>
        </w:rPr>
        <w:t>6. Impact &amp; Next Steps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894AE4" w:rsidRPr="002A6D71" w14:paraId="0DB099B7" w14:textId="77777777" w:rsidTr="00894A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5FF3710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Recent outcomes</w:t>
            </w:r>
          </w:p>
        </w:tc>
        <w:tc>
          <w:tcPr>
            <w:tcW w:w="4320" w:type="dxa"/>
          </w:tcPr>
          <w:p w14:paraId="1AF03F14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Improved confidence in performance; positive pupil voice; increased cultural appreciation.</w:t>
            </w:r>
          </w:p>
        </w:tc>
      </w:tr>
      <w:tr w:rsidR="00894AE4" w:rsidRPr="002A6D71" w14:paraId="12033310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B05C4D7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Changes after 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375D5142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Embedded ensemble work; improved vocabulary use; enhanced listening tasks.</w:t>
            </w:r>
          </w:p>
        </w:tc>
      </w:tr>
      <w:tr w:rsidR="00894AE4" w:rsidRPr="002A6D71" w14:paraId="2ABDCFFD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FCA9760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Risks/issues</w:t>
            </w:r>
          </w:p>
        </w:tc>
        <w:tc>
          <w:tcPr>
            <w:tcW w:w="4320" w:type="dxa"/>
          </w:tcPr>
          <w:p w14:paraId="3A1DF7F2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Variability in home experiences; gaps in prior knowledge; teacher confidence in music delivery.</w:t>
            </w:r>
          </w:p>
        </w:tc>
      </w:tr>
      <w:tr w:rsidR="00894AE4" w:rsidRPr="002A6D71" w14:paraId="2E6B97A6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EE0E4EA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SMART next steps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24BAD434" w14:textId="77777777" w:rsidR="00894AE4" w:rsidRPr="002A6D71" w:rsidRDefault="00A40A3D" w:rsidP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Aut1: Launch music CPD; introduce vocabulary in all classes.</w:t>
            </w:r>
            <w:r w:rsidRPr="002A6D71">
              <w:rPr>
                <w:rFonts w:asciiTheme="majorHAnsi" w:hAnsiTheme="majorHAnsi" w:cstheme="majorHAnsi"/>
              </w:rPr>
              <w:br/>
              <w:t>Aut2: Monitor ensemble work; collect pupil voice data.</w:t>
            </w:r>
            <w:r w:rsidRPr="002A6D71">
              <w:rPr>
                <w:rFonts w:asciiTheme="majorHAnsi" w:hAnsiTheme="majorHAnsi" w:cstheme="majorHAnsi"/>
              </w:rPr>
              <w:br/>
              <w:t xml:space="preserve">Spr2: Work Scrutiny and collect pupil. </w:t>
            </w:r>
            <w:r w:rsidRPr="002A6D71">
              <w:rPr>
                <w:rFonts w:asciiTheme="majorHAnsi" w:hAnsiTheme="majorHAnsi" w:cstheme="majorHAnsi"/>
              </w:rPr>
              <w:br/>
              <w:t>Sum1: Review progression map; update endpoints.</w:t>
            </w:r>
            <w:r w:rsidRPr="002A6D71">
              <w:rPr>
                <w:rFonts w:asciiTheme="majorHAnsi" w:hAnsiTheme="majorHAnsi" w:cstheme="majorHAnsi"/>
              </w:rPr>
              <w:br/>
              <w:t>Sum2: Evaluate impact; report to governors.</w:t>
            </w:r>
          </w:p>
        </w:tc>
      </w:tr>
    </w:tbl>
    <w:p w14:paraId="70A57D17" w14:textId="77777777" w:rsidR="00E16C27" w:rsidRPr="002A6D71" w:rsidRDefault="00E16C27">
      <w:pPr>
        <w:rPr>
          <w:rFonts w:asciiTheme="majorHAnsi" w:hAnsiTheme="majorHAnsi" w:cstheme="majorHAnsi"/>
        </w:rPr>
      </w:pPr>
    </w:p>
    <w:sectPr w:rsidR="00E16C27" w:rsidRPr="002A6D7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30076491">
    <w:abstractNumId w:val="8"/>
  </w:num>
  <w:num w:numId="2" w16cid:durableId="1060593140">
    <w:abstractNumId w:val="6"/>
  </w:num>
  <w:num w:numId="3" w16cid:durableId="234558120">
    <w:abstractNumId w:val="5"/>
  </w:num>
  <w:num w:numId="4" w16cid:durableId="50810430">
    <w:abstractNumId w:val="4"/>
  </w:num>
  <w:num w:numId="5" w16cid:durableId="1879314158">
    <w:abstractNumId w:val="7"/>
  </w:num>
  <w:num w:numId="6" w16cid:durableId="1077747391">
    <w:abstractNumId w:val="3"/>
  </w:num>
  <w:num w:numId="7" w16cid:durableId="1441415683">
    <w:abstractNumId w:val="2"/>
  </w:num>
  <w:num w:numId="8" w16cid:durableId="926311175">
    <w:abstractNumId w:val="1"/>
  </w:num>
  <w:num w:numId="9" w16cid:durableId="1566644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04CC7"/>
    <w:rsid w:val="00034616"/>
    <w:rsid w:val="0006063C"/>
    <w:rsid w:val="0015074B"/>
    <w:rsid w:val="0029639D"/>
    <w:rsid w:val="002A6D71"/>
    <w:rsid w:val="00326F90"/>
    <w:rsid w:val="005E48F4"/>
    <w:rsid w:val="00894AE4"/>
    <w:rsid w:val="00A40A3D"/>
    <w:rsid w:val="00AA1D8D"/>
    <w:rsid w:val="00B47730"/>
    <w:rsid w:val="00CB0664"/>
    <w:rsid w:val="00E16C27"/>
    <w:rsid w:val="00FC693F"/>
    <w:rsid w:val="00FD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025A5F"/>
  <w14:defaultImageDpi w14:val="300"/>
  <w15:docId w15:val="{33A9CB02-807B-47DD-A69C-EE7AEAD6D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E4D3C0C9CA747B4265786A2FAFA6A" ma:contentTypeVersion="16" ma:contentTypeDescription="Create a new document." ma:contentTypeScope="" ma:versionID="9ac8c3feb4e67729a637a876f58002ea">
  <xsd:schema xmlns:xsd="http://www.w3.org/2001/XMLSchema" xmlns:xs="http://www.w3.org/2001/XMLSchema" xmlns:p="http://schemas.microsoft.com/office/2006/metadata/properties" xmlns:ns3="3c62de28-60a8-46ba-99a8-798e118c00ca" xmlns:ns4="7b716ca5-36fa-47c1-b4f1-4f28dbd85464" targetNamespace="http://schemas.microsoft.com/office/2006/metadata/properties" ma:root="true" ma:fieldsID="57f51c161645b06e3b74e236b060fc2b" ns3:_="" ns4:_="">
    <xsd:import namespace="3c62de28-60a8-46ba-99a8-798e118c00ca"/>
    <xsd:import namespace="7b716ca5-36fa-47c1-b4f1-4f28dbd85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  <xsd:element ref="ns3:MediaServiceOCR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2de28-60a8-46ba-99a8-798e118c0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716ca5-36fa-47c1-b4f1-4f28dbd854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62de28-60a8-46ba-99a8-798e118c00c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AF9778-430B-4731-910A-772965E296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62de28-60a8-46ba-99a8-798e118c00ca"/>
    <ds:schemaRef ds:uri="7b716ca5-36fa-47c1-b4f1-4f28dbd85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826444-5812-45ED-9D5C-7BBAA25766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DFE045A-DA80-4C73-8546-395B5700C9DE}">
  <ds:schemaRefs>
    <ds:schemaRef ds:uri="3c62de28-60a8-46ba-99a8-798e118c00c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7b716ca5-36fa-47c1-b4f1-4f28dbd85464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B1145B15-9DAF-4F5D-A7DD-7E4E1BC79E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575</Words>
  <Characters>3280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1. Intent</vt:lpstr>
      <vt:lpstr>2. Sequencing Overview</vt:lpstr>
      <vt:lpstr>3. Phase Endpoints</vt:lpstr>
      <vt:lpstr>4. Implementation &amp; Monitoring</vt:lpstr>
      <vt:lpstr>5. Inclusion &amp; Adaptation</vt:lpstr>
      <vt:lpstr>6. Impact &amp; Next Steps</vt:lpstr>
    </vt:vector>
  </TitlesOfParts>
  <Manager/>
  <Company/>
  <LinksUpToDate>false</LinksUpToDate>
  <CharactersWithSpaces>3848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 LYONS</cp:lastModifiedBy>
  <cp:revision>3</cp:revision>
  <dcterms:created xsi:type="dcterms:W3CDTF">2026-01-20T16:29:00Z</dcterms:created>
  <dcterms:modified xsi:type="dcterms:W3CDTF">2026-03-05T13:22:00Z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0x010100731E4D3C0C9CA747B4265786A2FAFA6A</vt:lpwstr>
  </property>
</Properties>
</file>