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2052E" w14:textId="77777777" w:rsidR="00F62BF8" w:rsidRPr="00F62BF8" w:rsidRDefault="00F62BF8" w:rsidP="00F62BF8">
      <w:pPr>
        <w:jc w:val="center"/>
        <w:rPr>
          <w:b/>
        </w:rPr>
      </w:pPr>
      <w:r w:rsidRPr="00F62BF8">
        <w:rPr>
          <w:b/>
        </w:rPr>
        <w:t>KS2 Curriculum Map</w:t>
      </w:r>
    </w:p>
    <w:tbl>
      <w:tblPr>
        <w:tblStyle w:val="TableGrid"/>
        <w:tblW w:w="22534" w:type="dxa"/>
        <w:tblLook w:val="04A0" w:firstRow="1" w:lastRow="0" w:firstColumn="1" w:lastColumn="0" w:noHBand="0" w:noVBand="1"/>
      </w:tblPr>
      <w:tblGrid>
        <w:gridCol w:w="1243"/>
        <w:gridCol w:w="5322"/>
        <w:gridCol w:w="5323"/>
        <w:gridCol w:w="5323"/>
        <w:gridCol w:w="5323"/>
      </w:tblGrid>
      <w:tr w:rsidR="00B125AF" w14:paraId="5DD20534" w14:textId="77777777" w:rsidTr="3FE2F04B">
        <w:tc>
          <w:tcPr>
            <w:tcW w:w="1243" w:type="dxa"/>
          </w:tcPr>
          <w:p w14:paraId="5DD2052F" w14:textId="77777777" w:rsidR="00B125AF" w:rsidRDefault="00B125AF" w:rsidP="005456ED">
            <w:pPr>
              <w:jc w:val="center"/>
            </w:pPr>
            <w:r>
              <w:t>Subject</w:t>
            </w:r>
          </w:p>
        </w:tc>
        <w:tc>
          <w:tcPr>
            <w:tcW w:w="5322" w:type="dxa"/>
          </w:tcPr>
          <w:p w14:paraId="5DD20530" w14:textId="77777777" w:rsidR="00B125AF" w:rsidRDefault="00B125AF" w:rsidP="007E7D43">
            <w:pPr>
              <w:jc w:val="center"/>
            </w:pPr>
            <w:r>
              <w:t>A</w:t>
            </w:r>
          </w:p>
        </w:tc>
        <w:tc>
          <w:tcPr>
            <w:tcW w:w="5323" w:type="dxa"/>
          </w:tcPr>
          <w:p w14:paraId="5DD20531" w14:textId="77777777" w:rsidR="00B125AF" w:rsidRDefault="00B125AF" w:rsidP="007E7D43">
            <w:pPr>
              <w:jc w:val="center"/>
            </w:pPr>
            <w:r>
              <w:t>B</w:t>
            </w:r>
          </w:p>
        </w:tc>
        <w:tc>
          <w:tcPr>
            <w:tcW w:w="5323" w:type="dxa"/>
          </w:tcPr>
          <w:p w14:paraId="5DD20532" w14:textId="77777777" w:rsidR="00B125AF" w:rsidRDefault="00B125AF" w:rsidP="005456ED">
            <w:pPr>
              <w:jc w:val="center"/>
            </w:pPr>
            <w:r>
              <w:t>C</w:t>
            </w:r>
          </w:p>
        </w:tc>
        <w:tc>
          <w:tcPr>
            <w:tcW w:w="5323" w:type="dxa"/>
          </w:tcPr>
          <w:p w14:paraId="5DD20533" w14:textId="77777777" w:rsidR="00B125AF" w:rsidRDefault="00B125AF" w:rsidP="005456ED">
            <w:pPr>
              <w:jc w:val="center"/>
            </w:pPr>
            <w:r>
              <w:t>D</w:t>
            </w:r>
          </w:p>
        </w:tc>
      </w:tr>
      <w:tr w:rsidR="00B125AF" w14:paraId="5DD20566" w14:textId="77777777" w:rsidTr="3FE2F04B">
        <w:tc>
          <w:tcPr>
            <w:tcW w:w="1243" w:type="dxa"/>
            <w:shd w:val="clear" w:color="auto" w:fill="FBE4D5" w:themeFill="accent2" w:themeFillTint="33"/>
          </w:tcPr>
          <w:p w14:paraId="5DD20535" w14:textId="77777777" w:rsidR="00B125AF" w:rsidRDefault="00B125AF" w:rsidP="00B125AF">
            <w:pPr>
              <w:jc w:val="center"/>
            </w:pPr>
            <w:r>
              <w:t>History</w:t>
            </w:r>
          </w:p>
        </w:tc>
        <w:tc>
          <w:tcPr>
            <w:tcW w:w="5322" w:type="dxa"/>
            <w:shd w:val="clear" w:color="auto" w:fill="FBE4D5" w:themeFill="accent2" w:themeFillTint="33"/>
          </w:tcPr>
          <w:p w14:paraId="5DD20536" w14:textId="77777777" w:rsidR="00B125AF" w:rsidRPr="00EB7DCD" w:rsidRDefault="00B125AF" w:rsidP="00B125AF">
            <w:pPr>
              <w:pStyle w:val="bulletundertext"/>
              <w:spacing w:after="0" w:line="240" w:lineRule="auto"/>
              <w:rPr>
                <w:rFonts w:asciiTheme="minorHAnsi" w:hAnsiTheme="minorHAnsi" w:cstheme="minorHAnsi"/>
                <w:b/>
                <w:sz w:val="18"/>
              </w:rPr>
            </w:pPr>
            <w:r w:rsidRPr="00EB7DCD">
              <w:rPr>
                <w:rFonts w:asciiTheme="minorHAnsi" w:hAnsiTheme="minorHAnsi" w:cstheme="minorHAnsi"/>
                <w:b/>
                <w:sz w:val="18"/>
              </w:rPr>
              <w:t>changes in Britain from the Stone Age to the Iron Age</w:t>
            </w:r>
          </w:p>
          <w:p w14:paraId="5DD20537" w14:textId="77777777" w:rsidR="00B125AF" w:rsidRPr="00EB7DCD" w:rsidRDefault="00B125AF" w:rsidP="00B125AF">
            <w:pPr>
              <w:pStyle w:val="bulletundertext"/>
              <w:numPr>
                <w:ilvl w:val="0"/>
                <w:numId w:val="0"/>
              </w:numPr>
              <w:spacing w:after="0" w:line="240" w:lineRule="auto"/>
              <w:ind w:left="357" w:hanging="357"/>
              <w:rPr>
                <w:rFonts w:asciiTheme="minorHAnsi" w:hAnsiTheme="minorHAnsi" w:cstheme="minorHAnsi"/>
                <w:i/>
                <w:sz w:val="18"/>
                <w:szCs w:val="18"/>
              </w:rPr>
            </w:pPr>
            <w:r w:rsidRPr="00EB7DCD">
              <w:rPr>
                <w:rFonts w:asciiTheme="minorHAnsi" w:hAnsiTheme="minorHAnsi" w:cstheme="minorHAnsi"/>
                <w:i/>
                <w:sz w:val="18"/>
              </w:rPr>
              <w:t>This</w:t>
            </w:r>
            <w:r w:rsidRPr="00EB7DCD">
              <w:rPr>
                <w:rFonts w:asciiTheme="minorHAnsi" w:hAnsiTheme="minorHAnsi" w:cstheme="minorHAnsi"/>
                <w:i/>
                <w:sz w:val="18"/>
                <w:szCs w:val="18"/>
              </w:rPr>
              <w:t xml:space="preserve"> could include:</w:t>
            </w:r>
          </w:p>
          <w:p w14:paraId="5DD20538"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late Neolithic hunter-gatherers and early farmers, for example, Skara Brae</w:t>
            </w:r>
          </w:p>
          <w:p w14:paraId="5DD20539"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Bronze Age religion, technology and travel, for example, Stonehenge</w:t>
            </w:r>
          </w:p>
          <w:p w14:paraId="5DD2053A" w14:textId="77777777"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Iron Age hill forts: tribal kingdoms, farming, art and culture</w:t>
            </w:r>
          </w:p>
          <w:p w14:paraId="5DD2053B" w14:textId="77777777" w:rsidR="00B125AF"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14:paraId="5DD2053C" w14:textId="77777777" w:rsidR="00B125AF" w:rsidRPr="001B7DFC" w:rsidRDefault="00B125AF" w:rsidP="00B125AF">
            <w:pPr>
              <w:pStyle w:val="bulletundertext"/>
              <w:spacing w:after="0" w:line="240" w:lineRule="auto"/>
              <w:rPr>
                <w:rFonts w:asciiTheme="minorHAnsi" w:hAnsiTheme="minorHAnsi" w:cstheme="minorHAnsi"/>
                <w:b/>
                <w:sz w:val="18"/>
                <w:szCs w:val="18"/>
              </w:rPr>
            </w:pPr>
            <w:r w:rsidRPr="001B7DFC">
              <w:rPr>
                <w:rFonts w:asciiTheme="minorHAnsi" w:hAnsiTheme="minorHAnsi" w:cstheme="minorHAnsi"/>
                <w:b/>
                <w:sz w:val="18"/>
                <w:szCs w:val="18"/>
              </w:rPr>
              <w:t xml:space="preserve">the achievements of the earliest civilizations – an overview of where and when the first civilizations appeared and a depth study of one of the following: Ancient Sumer; The Indus Valley; </w:t>
            </w:r>
            <w:r w:rsidRPr="006E64AD">
              <w:rPr>
                <w:rFonts w:asciiTheme="minorHAnsi" w:hAnsiTheme="minorHAnsi" w:cstheme="minorHAnsi"/>
                <w:b/>
                <w:color w:val="4472C4" w:themeColor="accent5"/>
                <w:sz w:val="18"/>
                <w:szCs w:val="18"/>
              </w:rPr>
              <w:t>Ancient Egypt</w:t>
            </w:r>
            <w:r w:rsidRPr="001B7DFC">
              <w:rPr>
                <w:rFonts w:asciiTheme="minorHAnsi" w:hAnsiTheme="minorHAnsi" w:cstheme="minorHAnsi"/>
                <w:b/>
                <w:sz w:val="18"/>
                <w:szCs w:val="18"/>
              </w:rPr>
              <w:t>; The Shang Dynasty of Ancient China</w:t>
            </w:r>
          </w:p>
          <w:p w14:paraId="5DD2053D" w14:textId="77777777" w:rsidR="00B125AF" w:rsidRDefault="00B125AF" w:rsidP="00B125AF">
            <w:pPr>
              <w:jc w:val="center"/>
            </w:pPr>
          </w:p>
        </w:tc>
        <w:tc>
          <w:tcPr>
            <w:tcW w:w="5323" w:type="dxa"/>
            <w:shd w:val="clear" w:color="auto" w:fill="FBE4D5" w:themeFill="accent2" w:themeFillTint="33"/>
          </w:tcPr>
          <w:p w14:paraId="5DD2053E" w14:textId="77777777"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Roman Empire and its impact on Britain</w:t>
            </w:r>
          </w:p>
          <w:p w14:paraId="5DD2053F" w14:textId="77777777" w:rsidR="00B125AF" w:rsidRPr="00EB7DCD" w:rsidRDefault="00B125AF" w:rsidP="00B125AF">
            <w:pPr>
              <w:rPr>
                <w:rFonts w:cstheme="minorHAnsi"/>
                <w:i/>
                <w:sz w:val="18"/>
                <w:szCs w:val="18"/>
              </w:rPr>
            </w:pPr>
            <w:r w:rsidRPr="00EB7DCD">
              <w:rPr>
                <w:rFonts w:cstheme="minorHAnsi"/>
                <w:i/>
                <w:sz w:val="18"/>
                <w:szCs w:val="18"/>
              </w:rPr>
              <w:t>This could include:</w:t>
            </w:r>
          </w:p>
          <w:p w14:paraId="5DD20540"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Julius Caesar’s attempted invasion in 55-54 BC</w:t>
            </w:r>
          </w:p>
          <w:p w14:paraId="5DD20541"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Roman Empire by AD 42 and the power of its army</w:t>
            </w:r>
          </w:p>
          <w:p w14:paraId="5DD20542"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successful invasion by Claudius and conquest, including Hadrian’s Wall</w:t>
            </w:r>
          </w:p>
          <w:p w14:paraId="5DD20543"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British resistance, for example, Boudica</w:t>
            </w:r>
          </w:p>
          <w:p w14:paraId="5DD20544" w14:textId="77777777" w:rsidR="00B125AF" w:rsidRDefault="00B125AF" w:rsidP="00B125AF">
            <w:pPr>
              <w:ind w:left="357"/>
              <w:rPr>
                <w:rFonts w:cstheme="minorHAnsi"/>
                <w:i/>
                <w:sz w:val="18"/>
                <w:szCs w:val="18"/>
              </w:rPr>
            </w:pPr>
            <w:r w:rsidRPr="00EB7DCD">
              <w:rPr>
                <w:rFonts w:cstheme="minorHAnsi"/>
                <w:i/>
                <w:sz w:val="18"/>
                <w:szCs w:val="18"/>
              </w:rPr>
              <w:t>‘Romanisation’ of Britain: sites such as Caerwent and the impact of technology, culture and beliefs, including early Christianity</w:t>
            </w:r>
          </w:p>
          <w:p w14:paraId="5DD20545" w14:textId="77777777" w:rsidR="00B125AF" w:rsidRDefault="00B125AF" w:rsidP="00B125AF">
            <w:pPr>
              <w:ind w:left="357"/>
              <w:rPr>
                <w:rFonts w:cstheme="minorHAnsi"/>
                <w:i/>
                <w:sz w:val="18"/>
                <w:szCs w:val="18"/>
              </w:rPr>
            </w:pPr>
          </w:p>
          <w:p w14:paraId="5DD20546" w14:textId="77777777" w:rsidR="00B125AF" w:rsidRDefault="00B125AF" w:rsidP="00B125AF">
            <w:pPr>
              <w:rPr>
                <w:rFonts w:cstheme="minorHAnsi"/>
                <w:b/>
                <w:sz w:val="18"/>
                <w:szCs w:val="18"/>
              </w:rPr>
            </w:pPr>
            <w:r w:rsidRPr="00EB7DCD">
              <w:rPr>
                <w:rFonts w:cstheme="minorHAnsi"/>
                <w:b/>
                <w:sz w:val="18"/>
                <w:szCs w:val="18"/>
              </w:rPr>
              <w:t>Olympic Year:</w:t>
            </w:r>
          </w:p>
          <w:p w14:paraId="5DD20547" w14:textId="77777777" w:rsidR="00B125AF" w:rsidRDefault="00B125AF" w:rsidP="00B125AF">
            <w:pPr>
              <w:pStyle w:val="ListParagraph"/>
              <w:numPr>
                <w:ilvl w:val="0"/>
                <w:numId w:val="9"/>
              </w:numPr>
              <w:rPr>
                <w:rFonts w:eastAsia="Times New Roman" w:cstheme="minorHAnsi"/>
                <w:b/>
                <w:sz w:val="18"/>
                <w:szCs w:val="18"/>
                <w:lang w:eastAsia="en-GB"/>
              </w:rPr>
            </w:pPr>
            <w:r w:rsidRPr="001B7DFC">
              <w:rPr>
                <w:rFonts w:eastAsia="Times New Roman" w:cstheme="minorHAnsi"/>
                <w:b/>
                <w:sz w:val="18"/>
                <w:szCs w:val="18"/>
                <w:lang w:eastAsia="en-GB"/>
              </w:rPr>
              <w:t>Ancient Greece – a study of Greek life and achievements and their influence on the western world</w:t>
            </w:r>
          </w:p>
          <w:p w14:paraId="5DD20548" w14:textId="77777777" w:rsidR="006F6FFF" w:rsidRDefault="006F6FFF" w:rsidP="006F6FFF">
            <w:pPr>
              <w:rPr>
                <w:rFonts w:eastAsia="Times New Roman" w:cstheme="minorHAnsi"/>
                <w:b/>
                <w:sz w:val="18"/>
                <w:szCs w:val="18"/>
                <w:lang w:eastAsia="en-GB"/>
              </w:rPr>
            </w:pPr>
          </w:p>
          <w:p w14:paraId="5DD20549" w14:textId="77777777" w:rsidR="006F6FFF" w:rsidRPr="006F6FFF" w:rsidRDefault="006F6FFF" w:rsidP="006F6FFF">
            <w:pPr>
              <w:rPr>
                <w:rFonts w:eastAsia="Times New Roman" w:cstheme="minorHAnsi"/>
                <w:b/>
                <w:sz w:val="18"/>
                <w:szCs w:val="18"/>
                <w:lang w:eastAsia="en-GB"/>
              </w:rPr>
            </w:pPr>
            <w:r>
              <w:rPr>
                <w:rFonts w:eastAsia="Times New Roman" w:cstheme="minorHAnsi"/>
                <w:b/>
                <w:sz w:val="18"/>
                <w:szCs w:val="18"/>
                <w:lang w:eastAsia="en-GB"/>
              </w:rPr>
              <w:t>Link to Human Geography (South America):</w:t>
            </w:r>
          </w:p>
          <w:p w14:paraId="5DD2054A" w14:textId="77777777" w:rsidR="00B125AF" w:rsidRPr="006F6FFF" w:rsidRDefault="00B125AF" w:rsidP="00B125AF">
            <w:pPr>
              <w:pStyle w:val="bulletundertext"/>
              <w:numPr>
                <w:ilvl w:val="0"/>
                <w:numId w:val="9"/>
              </w:numPr>
              <w:spacing w:after="0"/>
              <w:ind w:left="357" w:hanging="357"/>
              <w:rPr>
                <w:rFonts w:cstheme="minorHAnsi"/>
                <w:b/>
                <w:sz w:val="18"/>
                <w:szCs w:val="18"/>
              </w:rPr>
            </w:pPr>
            <w:r w:rsidRPr="006F6FFF">
              <w:rPr>
                <w:rFonts w:asciiTheme="minorHAnsi" w:hAnsiTheme="minorHAnsi" w:cstheme="minorHAnsi"/>
                <w:b/>
                <w:sz w:val="18"/>
                <w:szCs w:val="18"/>
              </w:rPr>
              <w:t xml:space="preserve">a non-European society that provides contrasts with British history – one study chosen from: early Islamic civilization, including a study of Baghdad c. AD 900; </w:t>
            </w:r>
            <w:r w:rsidRPr="006E64AD">
              <w:rPr>
                <w:rFonts w:asciiTheme="minorHAnsi" w:hAnsiTheme="minorHAnsi" w:cstheme="minorHAnsi"/>
                <w:b/>
                <w:color w:val="4472C4" w:themeColor="accent5"/>
                <w:sz w:val="18"/>
                <w:szCs w:val="18"/>
              </w:rPr>
              <w:t xml:space="preserve">Mayan civilization c. AD 900; </w:t>
            </w:r>
            <w:r w:rsidRPr="006F6FFF">
              <w:rPr>
                <w:rFonts w:asciiTheme="minorHAnsi" w:hAnsiTheme="minorHAnsi" w:cstheme="minorHAnsi"/>
                <w:b/>
                <w:sz w:val="18"/>
                <w:szCs w:val="18"/>
              </w:rPr>
              <w:t>Benin (West Africa) c. AD 900-1300</w:t>
            </w:r>
            <w:r w:rsidRPr="006F6FFF">
              <w:rPr>
                <w:rFonts w:asciiTheme="minorHAnsi" w:hAnsiTheme="minorHAnsi" w:cstheme="minorHAnsi"/>
                <w:i/>
                <w:sz w:val="18"/>
                <w:szCs w:val="18"/>
              </w:rPr>
              <w:t>.</w:t>
            </w:r>
            <w:r w:rsidR="006F6FFF" w:rsidRPr="006F6FFF">
              <w:rPr>
                <w:rFonts w:asciiTheme="minorHAnsi" w:hAnsiTheme="minorHAnsi" w:cstheme="minorHAnsi"/>
                <w:i/>
                <w:sz w:val="18"/>
                <w:szCs w:val="18"/>
              </w:rPr>
              <w:t xml:space="preserve"> (Can be studied in B or D year)</w:t>
            </w:r>
          </w:p>
        </w:tc>
        <w:tc>
          <w:tcPr>
            <w:tcW w:w="5323" w:type="dxa"/>
            <w:shd w:val="clear" w:color="auto" w:fill="FBE4D5" w:themeFill="accent2" w:themeFillTint="33"/>
          </w:tcPr>
          <w:p w14:paraId="5DD2054B" w14:textId="77777777" w:rsidR="00B125AF" w:rsidRPr="00EB7DCD" w:rsidRDefault="00B125AF" w:rsidP="00B125AF">
            <w:pPr>
              <w:pStyle w:val="bulletundert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Britain’s settlement by Anglo-Saxons and Scots</w:t>
            </w:r>
          </w:p>
          <w:p w14:paraId="5DD2054C" w14:textId="77777777" w:rsidR="00B125AF" w:rsidRPr="00EB7DCD" w:rsidRDefault="00B125AF" w:rsidP="00B125AF">
            <w:pPr>
              <w:rPr>
                <w:rFonts w:cstheme="minorHAnsi"/>
                <w:sz w:val="18"/>
                <w:szCs w:val="18"/>
              </w:rPr>
            </w:pPr>
            <w:r w:rsidRPr="00EB7DCD">
              <w:rPr>
                <w:rFonts w:cstheme="minorHAnsi"/>
                <w:sz w:val="18"/>
                <w:szCs w:val="18"/>
              </w:rPr>
              <w:t>This could include:</w:t>
            </w:r>
          </w:p>
          <w:p w14:paraId="5DD2054D"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Roman withdrawal from Britain in c. AD 410 and the fall of the western Roman Empire</w:t>
            </w:r>
          </w:p>
          <w:p w14:paraId="5DD2054E"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Scots invasions from Ireland to north Britain (now Scotland)</w:t>
            </w:r>
          </w:p>
          <w:p w14:paraId="5DD2054F"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invasions, settlements and kingdoms: place names and village life</w:t>
            </w:r>
          </w:p>
          <w:p w14:paraId="5DD20550"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art and culture</w:t>
            </w:r>
          </w:p>
          <w:p w14:paraId="5DD20551" w14:textId="77777777"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Christian conversion – Canterbury, Iona and Lindisfarne</w:t>
            </w:r>
          </w:p>
          <w:p w14:paraId="5DD20552" w14:textId="77777777" w:rsidR="00B125AF" w:rsidRPr="00EB7DCD" w:rsidRDefault="00B125AF" w:rsidP="00B125AF">
            <w:pPr>
              <w:pStyle w:val="bulletundertext"/>
              <w:numPr>
                <w:ilvl w:val="0"/>
                <w:numId w:val="0"/>
              </w:numPr>
              <w:spacing w:after="0" w:line="240" w:lineRule="auto"/>
              <w:ind w:left="360"/>
              <w:rPr>
                <w:rFonts w:asciiTheme="minorHAnsi" w:hAnsiTheme="minorHAnsi" w:cstheme="minorHAnsi"/>
                <w:i/>
                <w:sz w:val="18"/>
                <w:szCs w:val="18"/>
              </w:rPr>
            </w:pPr>
          </w:p>
          <w:p w14:paraId="5DD20553" w14:textId="77777777" w:rsidR="00B125AF" w:rsidRPr="00EB7DCD" w:rsidRDefault="00B125AF" w:rsidP="00B125AF">
            <w:pPr>
              <w:pStyle w:val="bulletundertext"/>
              <w:keepNext/>
              <w:numPr>
                <w:ilvl w:val="0"/>
                <w:numId w:val="9"/>
              </w:numPr>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the Viking and Anglo-Saxon struggle for the Kingdom of England to the time of Edward the Confessor</w:t>
            </w:r>
          </w:p>
          <w:p w14:paraId="5DD20554" w14:textId="77777777"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14:paraId="5DD20555"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Viking raids and invasion</w:t>
            </w:r>
          </w:p>
          <w:p w14:paraId="5DD20556"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resistance by Alfred the Great and Athelstan, first king of England</w:t>
            </w:r>
          </w:p>
          <w:p w14:paraId="5DD20557" w14:textId="77777777" w:rsidR="00B125AF" w:rsidRPr="00EB7DCD"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further Viking invasions and Danegeld</w:t>
            </w:r>
          </w:p>
          <w:p w14:paraId="5DD20558" w14:textId="77777777" w:rsid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Anglo-Saxon laws and justice</w:t>
            </w:r>
          </w:p>
          <w:p w14:paraId="5DD20559" w14:textId="77777777" w:rsidR="00B125AF" w:rsidRPr="00B125AF" w:rsidRDefault="00B125AF" w:rsidP="00B125AF">
            <w:pPr>
              <w:pStyle w:val="bulletundertext"/>
              <w:numPr>
                <w:ilvl w:val="0"/>
                <w:numId w:val="9"/>
              </w:numPr>
              <w:spacing w:after="0" w:line="240" w:lineRule="auto"/>
              <w:rPr>
                <w:rFonts w:asciiTheme="minorHAnsi" w:hAnsiTheme="minorHAnsi" w:cstheme="minorHAnsi"/>
                <w:i/>
                <w:sz w:val="18"/>
                <w:szCs w:val="18"/>
              </w:rPr>
            </w:pPr>
            <w:r w:rsidRPr="00B125AF">
              <w:rPr>
                <w:rFonts w:asciiTheme="minorHAnsi" w:hAnsiTheme="minorHAnsi" w:cstheme="minorHAnsi"/>
                <w:i/>
                <w:sz w:val="18"/>
                <w:szCs w:val="18"/>
              </w:rPr>
              <w:t>Edward the Confessor and his death in 1066</w:t>
            </w:r>
          </w:p>
        </w:tc>
        <w:tc>
          <w:tcPr>
            <w:tcW w:w="5323" w:type="dxa"/>
            <w:shd w:val="clear" w:color="auto" w:fill="FBE4D5" w:themeFill="accent2" w:themeFillTint="33"/>
          </w:tcPr>
          <w:p w14:paraId="5DD2055F" w14:textId="77777777" w:rsidR="00B125AF" w:rsidRPr="00EB7DCD" w:rsidRDefault="00B125AF" w:rsidP="00B125AF">
            <w:pPr>
              <w:pStyle w:val="bulletundertext"/>
              <w:numPr>
                <w:ilvl w:val="0"/>
                <w:numId w:val="0"/>
              </w:numPr>
              <w:spacing w:after="0" w:line="240" w:lineRule="auto"/>
              <w:ind w:left="357"/>
              <w:rPr>
                <w:rFonts w:asciiTheme="minorHAnsi" w:hAnsiTheme="minorHAnsi" w:cstheme="minorHAnsi"/>
                <w:i/>
                <w:sz w:val="18"/>
                <w:szCs w:val="18"/>
              </w:rPr>
            </w:pPr>
          </w:p>
          <w:p w14:paraId="5DD20560" w14:textId="77777777" w:rsidR="00B125AF" w:rsidRPr="00EB7DCD" w:rsidRDefault="00B125AF" w:rsidP="00B125AF">
            <w:pPr>
              <w:pStyle w:val="bulletundertext"/>
              <w:spacing w:after="0" w:line="240" w:lineRule="auto"/>
              <w:rPr>
                <w:rFonts w:asciiTheme="minorHAnsi" w:hAnsiTheme="minorHAnsi" w:cstheme="minorHAnsi"/>
                <w:b/>
                <w:sz w:val="18"/>
                <w:szCs w:val="18"/>
              </w:rPr>
            </w:pPr>
            <w:r w:rsidRPr="00EB7DCD">
              <w:rPr>
                <w:rFonts w:asciiTheme="minorHAnsi" w:hAnsiTheme="minorHAnsi" w:cstheme="minorHAnsi"/>
                <w:b/>
                <w:sz w:val="18"/>
                <w:szCs w:val="18"/>
              </w:rPr>
              <w:t>a study of an aspect or theme in British history that extends pupils’ chronological knowledge beyond 1066</w:t>
            </w:r>
          </w:p>
          <w:p w14:paraId="5DD20561" w14:textId="77777777" w:rsidR="00B125AF" w:rsidRPr="00EB7DCD" w:rsidRDefault="00B125AF" w:rsidP="00B125AF">
            <w:pPr>
              <w:pStyle w:val="bulletundertext"/>
              <w:numPr>
                <w:ilvl w:val="0"/>
                <w:numId w:val="0"/>
              </w:numPr>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This could include:</w:t>
            </w:r>
          </w:p>
          <w:p w14:paraId="5DD20562"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changing power of monarchs using case studies such as John, Anne and Victoria</w:t>
            </w:r>
          </w:p>
          <w:p w14:paraId="5DD20563" w14:textId="77777777" w:rsidR="00B125AF" w:rsidRPr="00EB7DCD"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changes in an aspect of social history, such as crime and punishment from the Anglo-Saxons to the present or leisure and entertainment in the 20</w:t>
            </w:r>
            <w:r w:rsidRPr="00EB7DCD">
              <w:rPr>
                <w:rFonts w:asciiTheme="minorHAnsi" w:hAnsiTheme="minorHAnsi" w:cstheme="minorHAnsi"/>
                <w:i/>
                <w:sz w:val="18"/>
                <w:szCs w:val="18"/>
                <w:vertAlign w:val="superscript"/>
              </w:rPr>
              <w:t>th</w:t>
            </w:r>
            <w:r w:rsidRPr="00EB7DCD">
              <w:rPr>
                <w:rFonts w:asciiTheme="minorHAnsi" w:hAnsiTheme="minorHAnsi" w:cstheme="minorHAnsi"/>
                <w:i/>
                <w:sz w:val="18"/>
                <w:szCs w:val="18"/>
              </w:rPr>
              <w:t xml:space="preserve"> Century</w:t>
            </w:r>
          </w:p>
          <w:p w14:paraId="5DD20564" w14:textId="77777777" w:rsidR="00B125AF" w:rsidRDefault="00B125AF" w:rsidP="00B125AF">
            <w:pPr>
              <w:pStyle w:val="bulletundertext"/>
              <w:spacing w:after="0" w:line="240" w:lineRule="auto"/>
              <w:rPr>
                <w:rFonts w:asciiTheme="minorHAnsi" w:hAnsiTheme="minorHAnsi" w:cstheme="minorHAnsi"/>
                <w:i/>
                <w:sz w:val="18"/>
                <w:szCs w:val="18"/>
              </w:rPr>
            </w:pPr>
            <w:r w:rsidRPr="00EB7DCD">
              <w:rPr>
                <w:rFonts w:asciiTheme="minorHAnsi" w:hAnsiTheme="minorHAnsi" w:cstheme="minorHAnsi"/>
                <w:i/>
                <w:sz w:val="18"/>
                <w:szCs w:val="18"/>
              </w:rPr>
              <w:t>the legacy of Greek or Roman culture (art, architecture or literature) on later periods in British history, including the present day</w:t>
            </w:r>
          </w:p>
          <w:p w14:paraId="28A014CB" w14:textId="4E54CD11" w:rsidR="00B125AF" w:rsidRPr="00B125AF" w:rsidRDefault="00B125AF" w:rsidP="3FE2F04B">
            <w:pPr>
              <w:pStyle w:val="bulletundertext"/>
              <w:spacing w:after="0" w:line="240" w:lineRule="auto"/>
              <w:rPr>
                <w:rFonts w:asciiTheme="minorHAnsi" w:hAnsiTheme="minorHAnsi" w:cstheme="minorBidi"/>
                <w:b/>
                <w:bCs/>
                <w:sz w:val="18"/>
                <w:szCs w:val="18"/>
              </w:rPr>
            </w:pPr>
            <w:r w:rsidRPr="3FE2F04B">
              <w:rPr>
                <w:rFonts w:asciiTheme="minorHAnsi" w:hAnsiTheme="minorHAnsi" w:cstheme="minorBidi"/>
                <w:i/>
                <w:iCs/>
                <w:sz w:val="18"/>
                <w:szCs w:val="18"/>
              </w:rPr>
              <w:t>a significant turning point in British history, for example, the first railways or the Battle of Britain</w:t>
            </w:r>
          </w:p>
          <w:p w14:paraId="68624F9B" w14:textId="3777C54A" w:rsidR="00B125AF" w:rsidRPr="00B125AF" w:rsidRDefault="00B125AF" w:rsidP="3FE2F04B">
            <w:pPr>
              <w:pStyle w:val="bulletundertext"/>
              <w:numPr>
                <w:ilvl w:val="0"/>
                <w:numId w:val="0"/>
              </w:numPr>
              <w:spacing w:after="0" w:line="240" w:lineRule="auto"/>
              <w:ind w:left="357"/>
              <w:rPr>
                <w:rFonts w:asciiTheme="minorHAnsi" w:hAnsiTheme="minorHAnsi" w:cstheme="minorBidi"/>
                <w:b/>
                <w:bCs/>
                <w:sz w:val="18"/>
                <w:szCs w:val="18"/>
              </w:rPr>
            </w:pPr>
          </w:p>
          <w:p w14:paraId="14BFB8C4" w14:textId="471037C4" w:rsidR="00B125AF" w:rsidRPr="00B125AF" w:rsidRDefault="4E851118" w:rsidP="3FE2F04B">
            <w:pPr>
              <w:pStyle w:val="bulletundertext"/>
              <w:spacing w:after="0" w:line="240" w:lineRule="auto"/>
              <w:rPr>
                <w:rFonts w:asciiTheme="minorHAnsi" w:hAnsiTheme="minorHAnsi" w:cstheme="minorBidi"/>
                <w:b/>
                <w:bCs/>
                <w:sz w:val="18"/>
                <w:szCs w:val="18"/>
              </w:rPr>
            </w:pPr>
            <w:r w:rsidRPr="3FE2F04B">
              <w:rPr>
                <w:rFonts w:asciiTheme="minorHAnsi" w:hAnsiTheme="minorHAnsi" w:cstheme="minorBidi"/>
                <w:b/>
                <w:bCs/>
                <w:sz w:val="18"/>
                <w:szCs w:val="18"/>
              </w:rPr>
              <w:t>a local history study (Impact of war on lacality</w:t>
            </w:r>
          </w:p>
          <w:p w14:paraId="0702AE1B" w14:textId="77777777" w:rsidR="00B125AF" w:rsidRPr="00B125AF" w:rsidRDefault="4E851118" w:rsidP="3FE2F04B">
            <w:pPr>
              <w:pStyle w:val="bulletundertext"/>
              <w:spacing w:after="0" w:line="240" w:lineRule="auto"/>
              <w:rPr>
                <w:rFonts w:cstheme="minorBidi"/>
                <w:i/>
                <w:iCs/>
                <w:sz w:val="22"/>
                <w:szCs w:val="22"/>
              </w:rPr>
            </w:pPr>
            <w:r w:rsidRPr="3FE2F04B">
              <w:rPr>
                <w:rFonts w:cstheme="minorBidi"/>
                <w:i/>
                <w:iCs/>
                <w:sz w:val="18"/>
                <w:szCs w:val="18"/>
              </w:rPr>
              <w:t>This could include:</w:t>
            </w:r>
          </w:p>
          <w:p w14:paraId="21C1D374" w14:textId="77777777" w:rsidR="00B125AF" w:rsidRPr="00B125AF" w:rsidRDefault="4E851118" w:rsidP="3FE2F04B">
            <w:pPr>
              <w:pStyle w:val="bulletundertext"/>
              <w:spacing w:after="0" w:line="240" w:lineRule="auto"/>
              <w:rPr>
                <w:rFonts w:asciiTheme="minorHAnsi" w:hAnsiTheme="minorHAnsi" w:cstheme="minorBidi"/>
                <w:i/>
                <w:iCs/>
              </w:rPr>
            </w:pPr>
            <w:r w:rsidRPr="3FE2F04B">
              <w:rPr>
                <w:rFonts w:asciiTheme="minorHAnsi" w:hAnsiTheme="minorHAnsi" w:cstheme="minorBidi"/>
                <w:i/>
                <w:iCs/>
                <w:sz w:val="18"/>
                <w:szCs w:val="18"/>
              </w:rPr>
              <w:t>a depth study linked to one of the British areas of study listed above</w:t>
            </w:r>
          </w:p>
          <w:p w14:paraId="4C55CC34" w14:textId="77777777" w:rsidR="00B125AF" w:rsidRPr="00B125AF" w:rsidRDefault="4E851118" w:rsidP="3FE2F04B">
            <w:pPr>
              <w:pStyle w:val="bulletundertext"/>
              <w:spacing w:after="0" w:line="240" w:lineRule="auto"/>
              <w:rPr>
                <w:rFonts w:asciiTheme="minorHAnsi" w:hAnsiTheme="minorHAnsi" w:cstheme="minorBidi"/>
                <w:i/>
                <w:iCs/>
              </w:rPr>
            </w:pPr>
            <w:r w:rsidRPr="3FE2F04B">
              <w:rPr>
                <w:rFonts w:asciiTheme="minorHAnsi" w:hAnsiTheme="minorHAnsi" w:cstheme="minorBidi"/>
                <w:i/>
                <w:iCs/>
                <w:sz w:val="18"/>
                <w:szCs w:val="18"/>
              </w:rPr>
              <w:t>a study over time tracing how several aspects of national history are reflected in the locality (this can go beyond 1066)</w:t>
            </w:r>
          </w:p>
          <w:p w14:paraId="09D73304" w14:textId="77777777" w:rsidR="00B125AF" w:rsidRPr="00B125AF" w:rsidRDefault="4E851118" w:rsidP="3FE2F04B">
            <w:pPr>
              <w:pStyle w:val="bulletundertext"/>
              <w:spacing w:after="0" w:line="240" w:lineRule="auto"/>
              <w:rPr>
                <w:rFonts w:asciiTheme="minorHAnsi" w:hAnsiTheme="minorHAnsi" w:cstheme="minorBidi"/>
                <w:i/>
                <w:iCs/>
              </w:rPr>
            </w:pPr>
            <w:r w:rsidRPr="3FE2F04B">
              <w:rPr>
                <w:rFonts w:asciiTheme="minorHAnsi" w:hAnsiTheme="minorHAnsi" w:cstheme="minorBidi"/>
                <w:i/>
                <w:iCs/>
                <w:sz w:val="18"/>
                <w:szCs w:val="18"/>
              </w:rPr>
              <w:t>a study of an aspect of history or a site dating from a period beyond 1066 that is significant in the locality.</w:t>
            </w:r>
          </w:p>
          <w:p w14:paraId="5DD20565" w14:textId="149DF400" w:rsidR="00B125AF" w:rsidRPr="00B125AF" w:rsidRDefault="00B125AF" w:rsidP="3FE2F04B">
            <w:pPr>
              <w:pStyle w:val="bulletundertext"/>
              <w:spacing w:after="0" w:line="240" w:lineRule="auto"/>
              <w:rPr>
                <w:rFonts w:asciiTheme="minorHAnsi" w:hAnsiTheme="minorHAnsi" w:cstheme="minorBidi"/>
                <w:i/>
                <w:iCs/>
                <w:sz w:val="18"/>
                <w:szCs w:val="18"/>
              </w:rPr>
            </w:pPr>
          </w:p>
        </w:tc>
      </w:tr>
      <w:tr w:rsidR="00B125AF" w14:paraId="5DD2056A" w14:textId="77777777" w:rsidTr="3FE2F04B">
        <w:tc>
          <w:tcPr>
            <w:tcW w:w="1243" w:type="dxa"/>
          </w:tcPr>
          <w:p w14:paraId="5DD20567" w14:textId="77777777" w:rsidR="00B125AF" w:rsidRDefault="00B125AF" w:rsidP="00B125AF">
            <w:pPr>
              <w:jc w:val="center"/>
            </w:pPr>
          </w:p>
        </w:tc>
        <w:tc>
          <w:tcPr>
            <w:tcW w:w="10645" w:type="dxa"/>
            <w:gridSpan w:val="2"/>
          </w:tcPr>
          <w:p w14:paraId="5DD20568" w14:textId="77777777" w:rsidR="00B125AF" w:rsidRDefault="00B125AF" w:rsidP="00B125AF">
            <w:pPr>
              <w:jc w:val="center"/>
            </w:pPr>
            <w:r>
              <w:t>A and C</w:t>
            </w:r>
          </w:p>
        </w:tc>
        <w:tc>
          <w:tcPr>
            <w:tcW w:w="10646" w:type="dxa"/>
            <w:gridSpan w:val="2"/>
          </w:tcPr>
          <w:p w14:paraId="5DD20569" w14:textId="77777777" w:rsidR="00B125AF" w:rsidRDefault="00B125AF" w:rsidP="00B125AF">
            <w:pPr>
              <w:jc w:val="center"/>
            </w:pPr>
            <w:r>
              <w:t>B and D</w:t>
            </w:r>
          </w:p>
        </w:tc>
      </w:tr>
      <w:tr w:rsidR="00B125AF" w14:paraId="5DD2057D" w14:textId="77777777" w:rsidTr="3FE2F04B">
        <w:tc>
          <w:tcPr>
            <w:tcW w:w="1243" w:type="dxa"/>
            <w:vMerge w:val="restart"/>
            <w:shd w:val="clear" w:color="auto" w:fill="FFF2CC" w:themeFill="accent4" w:themeFillTint="33"/>
            <w:vAlign w:val="center"/>
          </w:tcPr>
          <w:p w14:paraId="5DD2056B" w14:textId="77777777" w:rsidR="00B125AF" w:rsidRDefault="00B125AF" w:rsidP="00B125AF">
            <w:pPr>
              <w:jc w:val="center"/>
            </w:pPr>
            <w:r>
              <w:t>Science</w:t>
            </w:r>
          </w:p>
        </w:tc>
        <w:tc>
          <w:tcPr>
            <w:tcW w:w="21291" w:type="dxa"/>
            <w:gridSpan w:val="4"/>
            <w:shd w:val="clear" w:color="auto" w:fill="FFF2CC" w:themeFill="accent4" w:themeFillTint="33"/>
          </w:tcPr>
          <w:p w14:paraId="5DD2056C" w14:textId="77777777" w:rsidR="00B125AF" w:rsidRPr="005456ED" w:rsidRDefault="00B125AF" w:rsidP="00B125AF">
            <w:pPr>
              <w:rPr>
                <w:rFonts w:cstheme="minorHAnsi"/>
                <w:b/>
                <w:sz w:val="18"/>
                <w:szCs w:val="18"/>
              </w:rPr>
            </w:pPr>
            <w:r>
              <w:rPr>
                <w:rFonts w:cstheme="minorHAnsi"/>
                <w:b/>
                <w:sz w:val="18"/>
                <w:szCs w:val="18"/>
              </w:rPr>
              <w:t>LKS2</w:t>
            </w:r>
            <w:r w:rsidRPr="005456ED">
              <w:rPr>
                <w:rFonts w:cstheme="minorHAnsi"/>
                <w:b/>
                <w:sz w:val="18"/>
                <w:szCs w:val="18"/>
              </w:rPr>
              <w:t xml:space="preserve"> all years: During years 3 and 4, pupils should be taught to use the following practical scientific methods, processes and skills through the teaching of the programme of study content:</w:t>
            </w:r>
          </w:p>
          <w:p w14:paraId="5DD2056D"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asking relevant questions and using different types of scientific enquiries to answer them</w:t>
            </w:r>
          </w:p>
          <w:p w14:paraId="5DD2056E"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setting up simple practical enquiries, comparative and fair tests</w:t>
            </w:r>
          </w:p>
          <w:p w14:paraId="5DD2056F"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making systematic and careful observations and, where appropriate, taking accurate measurements using standard units, using a range of equipment, including thermometers and data loggers</w:t>
            </w:r>
          </w:p>
          <w:p w14:paraId="5DD20570"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gathering, recording, classifying and presenting data in a variety of ways to help in answering questions</w:t>
            </w:r>
          </w:p>
          <w:p w14:paraId="5DD20571"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sidDel="004B7225">
              <w:rPr>
                <w:rFonts w:asciiTheme="minorHAnsi" w:hAnsiTheme="minorHAnsi" w:cstheme="minorHAnsi"/>
                <w:sz w:val="18"/>
                <w:szCs w:val="18"/>
                <w:lang w:eastAsia="en-US"/>
              </w:rPr>
              <w:t xml:space="preserve">recording findings using simple scientific language, drawings, labelled diagrams, </w:t>
            </w:r>
            <w:r w:rsidRPr="005456ED">
              <w:rPr>
                <w:rFonts w:asciiTheme="minorHAnsi" w:hAnsiTheme="minorHAnsi" w:cstheme="minorHAnsi"/>
                <w:sz w:val="18"/>
                <w:szCs w:val="18"/>
                <w:lang w:eastAsia="en-US"/>
              </w:rPr>
              <w:t xml:space="preserve">keys, </w:t>
            </w:r>
            <w:r w:rsidRPr="005456ED" w:rsidDel="004B7225">
              <w:rPr>
                <w:rFonts w:asciiTheme="minorHAnsi" w:hAnsiTheme="minorHAnsi" w:cstheme="minorHAnsi"/>
                <w:sz w:val="18"/>
                <w:szCs w:val="18"/>
                <w:lang w:eastAsia="en-US"/>
              </w:rPr>
              <w:t>bar charts, and tables</w:t>
            </w:r>
          </w:p>
          <w:p w14:paraId="5DD20572"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reporting on findings from enquiries, including oral and written explanations, displays or presentations of results and conclusions</w:t>
            </w:r>
          </w:p>
          <w:p w14:paraId="5DD20573"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 xml:space="preserve">using results to draw simple conclusions, make predictions for new values, suggest </w:t>
            </w:r>
            <w:r w:rsidRPr="005456ED" w:rsidDel="004D3D16">
              <w:rPr>
                <w:rFonts w:asciiTheme="minorHAnsi" w:hAnsiTheme="minorHAnsi" w:cstheme="minorHAnsi"/>
                <w:sz w:val="18"/>
                <w:szCs w:val="18"/>
                <w:lang w:eastAsia="en-US"/>
              </w:rPr>
              <w:t>improvements</w:t>
            </w:r>
            <w:r w:rsidRPr="005456ED">
              <w:rPr>
                <w:rFonts w:asciiTheme="minorHAnsi" w:hAnsiTheme="minorHAnsi" w:cstheme="minorHAnsi"/>
                <w:sz w:val="18"/>
                <w:szCs w:val="18"/>
                <w:lang w:eastAsia="en-US"/>
              </w:rPr>
              <w:t xml:space="preserve"> and raise further questions</w:t>
            </w:r>
          </w:p>
          <w:p w14:paraId="5DD20574"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identifying differences, similarities or changes related to simple scientific ideas and processes</w:t>
            </w:r>
          </w:p>
          <w:p w14:paraId="5DD20575" w14:textId="77777777" w:rsidR="00B125AF" w:rsidRPr="005456ED" w:rsidRDefault="00B125AF" w:rsidP="00B125AF">
            <w:pPr>
              <w:pStyle w:val="bulletundertext"/>
              <w:spacing w:after="0"/>
              <w:rPr>
                <w:rFonts w:asciiTheme="minorHAnsi" w:hAnsiTheme="minorHAnsi" w:cstheme="minorHAnsi"/>
                <w:sz w:val="18"/>
                <w:szCs w:val="18"/>
                <w:lang w:eastAsia="en-US"/>
              </w:rPr>
            </w:pPr>
            <w:r w:rsidRPr="005456ED">
              <w:rPr>
                <w:rFonts w:asciiTheme="minorHAnsi" w:hAnsiTheme="minorHAnsi" w:cstheme="minorHAnsi"/>
                <w:sz w:val="18"/>
                <w:szCs w:val="18"/>
                <w:lang w:eastAsia="en-US"/>
              </w:rPr>
              <w:t>using straightforward scientific evidence to answer questions or to support their findings.</w:t>
            </w:r>
          </w:p>
          <w:p w14:paraId="5DD20576" w14:textId="77777777" w:rsidR="00B125AF" w:rsidRPr="005456ED" w:rsidRDefault="00B125AF" w:rsidP="00B125AF">
            <w:pPr>
              <w:rPr>
                <w:rFonts w:cstheme="minorHAnsi"/>
                <w:b/>
                <w:sz w:val="18"/>
                <w:szCs w:val="18"/>
              </w:rPr>
            </w:pPr>
            <w:r>
              <w:rPr>
                <w:rFonts w:cstheme="minorHAnsi"/>
                <w:b/>
                <w:sz w:val="18"/>
                <w:szCs w:val="18"/>
              </w:rPr>
              <w:t>UKS2</w:t>
            </w:r>
            <w:r w:rsidRPr="005456ED">
              <w:rPr>
                <w:rFonts w:cstheme="minorHAnsi"/>
                <w:b/>
                <w:sz w:val="18"/>
                <w:szCs w:val="18"/>
              </w:rPr>
              <w:t xml:space="preserve"> all years: During years 5 and 6, pupils should be taught to use the following practical scientific methods, processes and skills through the teaching of the programme of study content:</w:t>
            </w:r>
          </w:p>
          <w:p w14:paraId="5DD20577"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planning different types of scientific enquiries to answer questions, including recognising and controlling variables where necessary</w:t>
            </w:r>
          </w:p>
          <w:p w14:paraId="5DD20578"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taking measurements, using a range of scientific equipment, with increasing accuracy and precision, taking repeat readings when appropriate</w:t>
            </w:r>
          </w:p>
          <w:p w14:paraId="5DD20579"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recording data and results of increasing complexity using scientific diagrams and labels, classification keys, tables, scatter graphs, bar and line graphs</w:t>
            </w:r>
          </w:p>
          <w:p w14:paraId="5DD2057A" w14:textId="77777777" w:rsidR="00B125AF" w:rsidRPr="005456ED" w:rsidRDefault="00B125AF" w:rsidP="00B125AF">
            <w:pPr>
              <w:pStyle w:val="bulletundertext"/>
              <w:spacing w:after="0"/>
              <w:rPr>
                <w:rFonts w:asciiTheme="minorHAnsi" w:eastAsia="CenturyOldStyleStd-Regular" w:hAnsiTheme="minorHAnsi" w:cstheme="minorHAnsi"/>
                <w:sz w:val="18"/>
                <w:szCs w:val="18"/>
              </w:rPr>
            </w:pPr>
            <w:r w:rsidRPr="005456ED">
              <w:rPr>
                <w:rFonts w:asciiTheme="minorHAnsi" w:hAnsiTheme="minorHAnsi" w:cstheme="minorHAnsi"/>
                <w:sz w:val="18"/>
                <w:szCs w:val="18"/>
              </w:rPr>
              <w:t>using test results to make predictions to set up further comparative and fair tests</w:t>
            </w:r>
          </w:p>
          <w:p w14:paraId="5DD2057B" w14:textId="77777777" w:rsidR="00B125AF" w:rsidRPr="005456ED" w:rsidRDefault="00B125AF" w:rsidP="00B125AF">
            <w:pPr>
              <w:pStyle w:val="bulletundertext"/>
              <w:spacing w:after="0"/>
              <w:rPr>
                <w:rFonts w:asciiTheme="minorHAnsi" w:hAnsiTheme="minorHAnsi" w:cstheme="minorHAnsi"/>
                <w:sz w:val="18"/>
                <w:szCs w:val="18"/>
              </w:rPr>
            </w:pPr>
            <w:r w:rsidRPr="005456ED">
              <w:rPr>
                <w:rFonts w:asciiTheme="minorHAnsi" w:hAnsiTheme="minorHAnsi" w:cstheme="minorHAnsi"/>
                <w:sz w:val="18"/>
                <w:szCs w:val="18"/>
              </w:rPr>
              <w:t>reporting and presenting findings from enquiries, including conclusions, causal relationships and explanations of and degree of trust in results, in oral and written forms such as displays and other presentations</w:t>
            </w:r>
          </w:p>
          <w:p w14:paraId="5DD2057C" w14:textId="77777777" w:rsidR="00B125AF" w:rsidRPr="005456ED" w:rsidRDefault="00B125AF" w:rsidP="00B125AF">
            <w:pPr>
              <w:pStyle w:val="bulletundertext"/>
              <w:spacing w:after="0"/>
              <w:rPr>
                <w:rFonts w:asciiTheme="minorHAnsi" w:hAnsiTheme="minorHAnsi" w:cstheme="minorHAnsi"/>
                <w:sz w:val="18"/>
                <w:szCs w:val="18"/>
              </w:rPr>
            </w:pPr>
            <w:r w:rsidRPr="005456ED">
              <w:rPr>
                <w:rFonts w:asciiTheme="minorHAnsi" w:hAnsiTheme="minorHAnsi" w:cstheme="minorHAnsi"/>
                <w:sz w:val="18"/>
                <w:szCs w:val="18"/>
              </w:rPr>
              <w:t>identifying scientific evidence that has been used to support or refute ideas or arguments.</w:t>
            </w:r>
          </w:p>
        </w:tc>
      </w:tr>
      <w:tr w:rsidR="00B125AF" w14:paraId="5DD205D4" w14:textId="77777777" w:rsidTr="3FE2F04B">
        <w:tc>
          <w:tcPr>
            <w:tcW w:w="1243" w:type="dxa"/>
            <w:vMerge/>
          </w:tcPr>
          <w:p w14:paraId="5DD2057E" w14:textId="77777777" w:rsidR="00B125AF" w:rsidRDefault="00B125AF" w:rsidP="00B125AF">
            <w:pPr>
              <w:jc w:val="center"/>
            </w:pPr>
          </w:p>
        </w:tc>
        <w:tc>
          <w:tcPr>
            <w:tcW w:w="10645" w:type="dxa"/>
            <w:gridSpan w:val="2"/>
            <w:shd w:val="clear" w:color="auto" w:fill="FFF2CC" w:themeFill="accent4" w:themeFillTint="33"/>
          </w:tcPr>
          <w:p w14:paraId="4470550C" w14:textId="77777777" w:rsidR="00CC4F7B" w:rsidRPr="00B125AF" w:rsidRDefault="00CC4F7B" w:rsidP="00CC4F7B">
            <w:pPr>
              <w:rPr>
                <w:rFonts w:cstheme="minorHAnsi"/>
                <w:b/>
                <w:sz w:val="18"/>
                <w:szCs w:val="18"/>
              </w:rPr>
            </w:pPr>
            <w:r w:rsidRPr="00B125AF">
              <w:rPr>
                <w:rFonts w:cstheme="minorHAnsi"/>
                <w:b/>
                <w:sz w:val="18"/>
                <w:szCs w:val="18"/>
              </w:rPr>
              <w:t>LKS2 Plants</w:t>
            </w:r>
          </w:p>
          <w:p w14:paraId="247B7657" w14:textId="77777777" w:rsidR="00CC4F7B" w:rsidRPr="007E7D43" w:rsidRDefault="00CC4F7B" w:rsidP="00CC4F7B">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identify and describe the functions of different parts of flowering plants: roots, stem/trunk, leaves and flowers</w:t>
            </w:r>
          </w:p>
          <w:p w14:paraId="2F77BE4D" w14:textId="77777777" w:rsidR="00CC4F7B" w:rsidRPr="007E7D43" w:rsidRDefault="00CC4F7B" w:rsidP="00CC4F7B">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the requirements of plants for life and growth (air, light, water, nutrients from soil, and room to grow) and how they vary from plant to plant</w:t>
            </w:r>
          </w:p>
          <w:p w14:paraId="1FCC4985" w14:textId="77777777" w:rsidR="00CC4F7B" w:rsidRPr="007E7D43" w:rsidRDefault="00CC4F7B" w:rsidP="00CC4F7B">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investigate the way in which water is transported within plants</w:t>
            </w:r>
          </w:p>
          <w:p w14:paraId="7B2D39F8" w14:textId="77777777" w:rsidR="00CC4F7B" w:rsidRPr="007E7D43" w:rsidRDefault="00CC4F7B" w:rsidP="00CC4F7B">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the part that flowers play in the life cycle of flowering plants, including pollination, seed formation and seed dispersal.</w:t>
            </w:r>
          </w:p>
          <w:p w14:paraId="5DD2057F" w14:textId="77777777" w:rsidR="00B125AF" w:rsidRPr="00B125AF" w:rsidRDefault="00B125AF" w:rsidP="00B125AF">
            <w:pPr>
              <w:rPr>
                <w:rFonts w:cstheme="minorHAnsi"/>
                <w:b/>
                <w:sz w:val="18"/>
                <w:szCs w:val="18"/>
              </w:rPr>
            </w:pPr>
            <w:r w:rsidRPr="00B125AF">
              <w:rPr>
                <w:rFonts w:cstheme="minorHAnsi"/>
                <w:b/>
                <w:sz w:val="18"/>
                <w:szCs w:val="18"/>
              </w:rPr>
              <w:t>LKS2 Rocks</w:t>
            </w:r>
          </w:p>
          <w:p w14:paraId="5DD20580"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together different kinds of rocks on the basis of their appearance and simple physical properties</w:t>
            </w:r>
          </w:p>
          <w:p w14:paraId="5DD20581"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in simple terms how fossils are formed when things that have lived are trapped within rock</w:t>
            </w:r>
          </w:p>
          <w:p w14:paraId="5DD20582"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soils are made from rocks and organic matter.</w:t>
            </w:r>
          </w:p>
          <w:p w14:paraId="5DD20583"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Electricity</w:t>
            </w:r>
          </w:p>
          <w:p w14:paraId="5DD20584"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common appliances that run on electricity</w:t>
            </w:r>
          </w:p>
          <w:p w14:paraId="5DD20585" w14:textId="77777777" w:rsidR="00B125AF" w:rsidRPr="007E7D43" w:rsidRDefault="00B125AF" w:rsidP="00B125AF">
            <w:pPr>
              <w:pStyle w:val="bulletundertext"/>
              <w:keepN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construct a simple series electrical circuit, identifying and naming its basic parts, including cells, wires, bulbs, switches and buzzers</w:t>
            </w:r>
          </w:p>
          <w:p w14:paraId="5DD20586"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whether or not a lamp will light in a simple series circuit, based on whether or not the lamp is part of a complete loop with a battery</w:t>
            </w:r>
          </w:p>
          <w:p w14:paraId="5DD20587"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a switch opens and closes a circuit and associate this with whether or not a lamp lights in a simple series circuit</w:t>
            </w:r>
          </w:p>
          <w:p w14:paraId="5DD20588"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some common conductors and insulators, and associate metals with being good conductors.</w:t>
            </w:r>
          </w:p>
          <w:p w14:paraId="5DD20589" w14:textId="77777777"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Light</w:t>
            </w:r>
          </w:p>
          <w:p w14:paraId="5DD2058A"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lang w:eastAsia="en-US"/>
              </w:rPr>
              <w:t>recognise that they need light in order to see things and that dark is the absence of light</w:t>
            </w:r>
          </w:p>
          <w:p w14:paraId="5DD2058B"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notice that light is reflected from surfaces</w:t>
            </w:r>
          </w:p>
          <w:p w14:paraId="5DD2058C"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eastAsia="CenturyOldStyleStd-Regular" w:hAnsiTheme="minorHAnsi" w:cstheme="minorHAnsi"/>
                <w:sz w:val="18"/>
                <w:szCs w:val="18"/>
              </w:rPr>
              <w:t>recognise that light from the sun can be dangerous and that there are ways to protect their eyes</w:t>
            </w:r>
          </w:p>
          <w:p w14:paraId="5DD2058D"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recognise that shadows are formed when the light from a light source is blocked by an opaque object</w:t>
            </w:r>
          </w:p>
          <w:p w14:paraId="5DD2058E"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lastRenderedPageBreak/>
              <w:t>find patterns in the way that the size of shadows change.</w:t>
            </w:r>
          </w:p>
          <w:p w14:paraId="5DD2058F"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Forces and Magnets</w:t>
            </w:r>
          </w:p>
          <w:p w14:paraId="5DD20590"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how things move on different surfaces</w:t>
            </w:r>
          </w:p>
          <w:p w14:paraId="5DD20591"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notice that some forces need contact between two objects, but magnetic forces can act at a distance</w:t>
            </w:r>
          </w:p>
          <w:p w14:paraId="5DD20592" w14:textId="77777777" w:rsidR="00B125AF" w:rsidRPr="007E7D43"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observe how magnets attract or repel each other and attract some materials and not others</w:t>
            </w:r>
          </w:p>
          <w:p w14:paraId="5DD20593"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 xml:space="preserve">compare and group together a variety of everyday materials on the basis of whether they are attracted to a magnet, and </w:t>
            </w:r>
            <w:r w:rsidRPr="007E7D43">
              <w:rPr>
                <w:rFonts w:asciiTheme="minorHAnsi" w:eastAsia="CenturyOldStyleStd-Regular" w:hAnsiTheme="minorHAnsi" w:cstheme="minorHAnsi"/>
                <w:sz w:val="18"/>
                <w:szCs w:val="18"/>
              </w:rPr>
              <w:t>identify some magnetic materials</w:t>
            </w:r>
          </w:p>
          <w:p w14:paraId="5DD20594" w14:textId="77777777" w:rsidR="00B125AF" w:rsidRDefault="00B125AF" w:rsidP="00B125AF">
            <w:pPr>
              <w:pStyle w:val="bulletundertext"/>
              <w:spacing w:after="0" w:line="240" w:lineRule="auto"/>
              <w:rPr>
                <w:rFonts w:asciiTheme="minorHAnsi" w:eastAsia="CenturyOldStyleStd-Regular" w:hAnsiTheme="minorHAnsi" w:cstheme="minorHAnsi"/>
                <w:sz w:val="18"/>
                <w:szCs w:val="18"/>
              </w:rPr>
            </w:pPr>
            <w:r w:rsidRPr="007E7D43">
              <w:rPr>
                <w:rFonts w:asciiTheme="minorHAnsi" w:hAnsiTheme="minorHAnsi" w:cstheme="minorHAnsi"/>
                <w:sz w:val="18"/>
                <w:szCs w:val="18"/>
              </w:rPr>
              <w:t>describe magnets as having two poles</w:t>
            </w:r>
          </w:p>
          <w:p w14:paraId="5DD20595" w14:textId="77777777" w:rsidR="00B125AF" w:rsidRPr="00B125AF" w:rsidRDefault="00B125AF" w:rsidP="00B125AF">
            <w:pPr>
              <w:pStyle w:val="bulletundertext"/>
              <w:spacing w:after="0" w:line="240" w:lineRule="auto"/>
              <w:rPr>
                <w:rFonts w:asciiTheme="minorHAnsi" w:eastAsia="CenturyOldStyleStd-Regular" w:hAnsiTheme="minorHAnsi" w:cstheme="minorHAnsi"/>
                <w:sz w:val="18"/>
                <w:szCs w:val="18"/>
              </w:rPr>
            </w:pPr>
            <w:r w:rsidRPr="00B125AF">
              <w:rPr>
                <w:rFonts w:asciiTheme="minorHAnsi" w:hAnsiTheme="minorHAnsi" w:cstheme="minorHAnsi"/>
                <w:sz w:val="18"/>
                <w:szCs w:val="18"/>
              </w:rPr>
              <w:t>predict whether two magnets will attract or repel each other, depending on which poles are facing.</w:t>
            </w:r>
          </w:p>
          <w:p w14:paraId="5DD20596" w14:textId="77777777" w:rsidR="00B125AF" w:rsidRPr="009464D6" w:rsidRDefault="009464D6" w:rsidP="009464D6">
            <w:pPr>
              <w:pStyle w:val="bulletundert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Evolution and Inheritance</w:t>
            </w:r>
          </w:p>
          <w:p w14:paraId="5DD20597"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living things have changed over time and that fossils provide information about living things that inhabited the Earth millions of years ago</w:t>
            </w:r>
          </w:p>
          <w:p w14:paraId="5DD20598"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recognise that living things produce offspring of the same kind, but normally offspring vary and are not identical to their parents</w:t>
            </w:r>
          </w:p>
          <w:p w14:paraId="5DD20599"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identify how animals and plants are adapted to suit their environment in different ways and that adaptation may lead to evolution.</w:t>
            </w:r>
          </w:p>
          <w:p w14:paraId="5DD2059A" w14:textId="77777777"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Light</w:t>
            </w:r>
          </w:p>
          <w:p w14:paraId="5DD2059B"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that light appears to travel in straight lines</w:t>
            </w:r>
          </w:p>
          <w:p w14:paraId="5DD2059C"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use the idea that light travels in straight lines to explain that objects are seen because they give out or reflect light into the eye</w:t>
            </w:r>
          </w:p>
          <w:p w14:paraId="5DD2059D"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we see things because light travels from light sources to our eyes or from light sources to objects and then to our eyes</w:t>
            </w:r>
          </w:p>
          <w:p w14:paraId="5DD2059E"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use the idea that light travels in straight lines to explain why shadows have the same shape as the objects that cast them.</w:t>
            </w:r>
          </w:p>
          <w:p w14:paraId="5DD2059F" w14:textId="77777777"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Electricity</w:t>
            </w:r>
          </w:p>
          <w:p w14:paraId="5DD205A0" w14:textId="77777777"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associate the brightness of a lamp or the volume of a buzzer with the number and voltage of cells used in the circuit</w:t>
            </w:r>
          </w:p>
          <w:p w14:paraId="5DD205A1" w14:textId="77777777"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compare and give reasons for variations in how components function, including the brightness of bulbs, the loudness of buzzers and the on/off position of switches</w:t>
            </w:r>
          </w:p>
          <w:p w14:paraId="5DD205A2" w14:textId="77777777" w:rsidR="009464D6" w:rsidRPr="009464D6" w:rsidRDefault="009464D6" w:rsidP="009464D6">
            <w:pPr>
              <w:pStyle w:val="bulletundertext"/>
              <w:keepN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use recognised symbols when representing a simple circuit in a diagram.</w:t>
            </w:r>
          </w:p>
          <w:p w14:paraId="5DD205A3" w14:textId="77777777" w:rsidR="009464D6" w:rsidRPr="009464D6" w:rsidRDefault="009464D6" w:rsidP="009464D6">
            <w:pPr>
              <w:pStyle w:val="bulletundertext"/>
              <w:keepNext/>
              <w:numPr>
                <w:ilvl w:val="0"/>
                <w:numId w:val="0"/>
              </w:numPr>
              <w:spacing w:after="0" w:line="240" w:lineRule="auto"/>
              <w:rPr>
                <w:rFonts w:asciiTheme="minorHAnsi" w:eastAsia="CenturyOldStyleStd-Regular" w:hAnsiTheme="minorHAnsi" w:cstheme="minorHAnsi"/>
                <w:b/>
                <w:sz w:val="18"/>
                <w:szCs w:val="18"/>
              </w:rPr>
            </w:pPr>
            <w:r w:rsidRPr="009464D6">
              <w:rPr>
                <w:rFonts w:asciiTheme="minorHAnsi" w:eastAsia="CenturyOldStyleStd-Regular" w:hAnsiTheme="minorHAnsi" w:cstheme="minorHAnsi"/>
                <w:b/>
                <w:sz w:val="18"/>
                <w:szCs w:val="18"/>
              </w:rPr>
              <w:t>UKS2 Forces</w:t>
            </w:r>
          </w:p>
          <w:p w14:paraId="5DD205A4" w14:textId="77777777" w:rsidR="009464D6" w:rsidRPr="009464D6" w:rsidRDefault="009464D6" w:rsidP="009464D6">
            <w:pPr>
              <w:pStyle w:val="ListParagraph"/>
              <w:numPr>
                <w:ilvl w:val="0"/>
                <w:numId w:val="14"/>
              </w:numPr>
              <w:tabs>
                <w:tab w:val="num" w:pos="357"/>
              </w:tabs>
              <w:contextualSpacing w:val="0"/>
              <w:rPr>
                <w:rFonts w:eastAsia="Times New Roman" w:cstheme="minorHAnsi"/>
                <w:sz w:val="18"/>
                <w:szCs w:val="18"/>
                <w:lang w:eastAsia="en-GB"/>
              </w:rPr>
            </w:pPr>
            <w:r w:rsidRPr="009464D6">
              <w:rPr>
                <w:rFonts w:eastAsia="Times New Roman" w:cstheme="minorHAnsi"/>
                <w:sz w:val="18"/>
                <w:szCs w:val="18"/>
                <w:lang w:eastAsia="en-GB"/>
              </w:rPr>
              <w:t>explain that unsupported objects fall towards the Earth because of the force of gravity acting between the Earth and the falling object</w:t>
            </w:r>
          </w:p>
          <w:p w14:paraId="5DD205A5" w14:textId="77777777" w:rsid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r w:rsidRPr="009464D6">
              <w:rPr>
                <w:rFonts w:eastAsia="Times New Roman" w:cstheme="minorHAnsi"/>
                <w:sz w:val="18"/>
                <w:szCs w:val="18"/>
                <w:lang w:eastAsia="en-GB"/>
              </w:rPr>
              <w:t>identify the effects of air resistance, water resistance and friction, that act between moving surfaces</w:t>
            </w:r>
          </w:p>
          <w:p w14:paraId="5DD205A6" w14:textId="77777777" w:rsidR="009464D6" w:rsidRPr="009464D6" w:rsidRDefault="009464D6" w:rsidP="009464D6">
            <w:pPr>
              <w:pStyle w:val="ListParagraph"/>
              <w:numPr>
                <w:ilvl w:val="0"/>
                <w:numId w:val="14"/>
              </w:numPr>
              <w:tabs>
                <w:tab w:val="num" w:pos="357"/>
              </w:tabs>
              <w:ind w:left="357" w:hanging="357"/>
              <w:contextualSpacing w:val="0"/>
              <w:rPr>
                <w:rFonts w:eastAsia="Times New Roman" w:cstheme="minorHAnsi"/>
                <w:sz w:val="18"/>
                <w:szCs w:val="18"/>
                <w:lang w:eastAsia="en-GB"/>
              </w:rPr>
            </w:pPr>
            <w:r w:rsidRPr="009464D6">
              <w:rPr>
                <w:rFonts w:cstheme="minorHAnsi"/>
                <w:sz w:val="18"/>
                <w:szCs w:val="18"/>
              </w:rPr>
              <w:t>recognise that some mechanisms, including levers, pulleys and gears, allow a smaller force to have a greater effect.</w:t>
            </w:r>
          </w:p>
        </w:tc>
        <w:tc>
          <w:tcPr>
            <w:tcW w:w="10646" w:type="dxa"/>
            <w:gridSpan w:val="2"/>
            <w:shd w:val="clear" w:color="auto" w:fill="FFF2CC" w:themeFill="accent4" w:themeFillTint="33"/>
          </w:tcPr>
          <w:p w14:paraId="5DD205AC"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lastRenderedPageBreak/>
              <w:t>LKS2 States of Matter</w:t>
            </w:r>
          </w:p>
          <w:p w14:paraId="5DD205AD"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compare and group materials together, according to whether they are solids, liquids or gases</w:t>
            </w:r>
          </w:p>
          <w:p w14:paraId="5DD205AE"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observe that some materials change state when they are heated or cooled, and measure or research the temperature at which this happens in degrees Celsius (°C)</w:t>
            </w:r>
          </w:p>
          <w:p w14:paraId="5DD205AF"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the part played by evaporation and condensation in the water cycle and associate the rate of evaporation with temperature.</w:t>
            </w:r>
          </w:p>
          <w:p w14:paraId="5DD205B0"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Living Things in their H</w:t>
            </w:r>
            <w:r w:rsidRPr="00B125AF">
              <w:rPr>
                <w:rFonts w:asciiTheme="minorHAnsi" w:hAnsiTheme="minorHAnsi" w:cstheme="minorHAnsi"/>
                <w:b/>
                <w:sz w:val="18"/>
                <w:szCs w:val="18"/>
              </w:rPr>
              <w:t>abitats</w:t>
            </w:r>
          </w:p>
          <w:p w14:paraId="5DD205B1"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living things can be grouped in a variety of ways</w:t>
            </w:r>
          </w:p>
          <w:p w14:paraId="5DD205B2"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explore and use classification keys to help group, identify and name a variety of living things in their local and wider environment</w:t>
            </w:r>
          </w:p>
          <w:p w14:paraId="5DD205B3"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environments can change and that this can sometimes pose dangers to living things.</w:t>
            </w:r>
          </w:p>
          <w:p w14:paraId="5DD205B4" w14:textId="77777777" w:rsidR="00B125AF" w:rsidRPr="00B125AF" w:rsidRDefault="00B125AF" w:rsidP="00B125AF">
            <w:pPr>
              <w:pStyle w:val="bulletundertext"/>
              <w:numPr>
                <w:ilvl w:val="0"/>
                <w:numId w:val="0"/>
              </w:numPr>
              <w:spacing w:after="0" w:line="240" w:lineRule="auto"/>
              <w:rPr>
                <w:rFonts w:asciiTheme="minorHAnsi" w:hAnsiTheme="minorHAnsi" w:cstheme="minorHAnsi"/>
                <w:b/>
                <w:sz w:val="18"/>
                <w:szCs w:val="18"/>
              </w:rPr>
            </w:pPr>
            <w:r>
              <w:rPr>
                <w:rFonts w:asciiTheme="minorHAnsi" w:hAnsiTheme="minorHAnsi" w:cstheme="minorHAnsi"/>
                <w:b/>
                <w:sz w:val="18"/>
                <w:szCs w:val="18"/>
              </w:rPr>
              <w:t>LKS2 Animals, including H</w:t>
            </w:r>
            <w:r w:rsidRPr="00B125AF">
              <w:rPr>
                <w:rFonts w:asciiTheme="minorHAnsi" w:hAnsiTheme="minorHAnsi" w:cstheme="minorHAnsi"/>
                <w:b/>
                <w:sz w:val="18"/>
                <w:szCs w:val="18"/>
              </w:rPr>
              <w:t>umans</w:t>
            </w:r>
          </w:p>
          <w:p w14:paraId="5DD205B5"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describe the simple functions of the basic parts of the digestive system in humans</w:t>
            </w:r>
          </w:p>
          <w:p w14:paraId="5DD205B6"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the different types of teeth in humans and their simple functions</w:t>
            </w:r>
          </w:p>
          <w:p w14:paraId="5DD205B7" w14:textId="77777777" w:rsidR="00B125AF" w:rsidRPr="007E7D43" w:rsidRDefault="00B125AF" w:rsidP="00B125AF">
            <w:pPr>
              <w:pStyle w:val="bulletundertext"/>
              <w:keepN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construct and interpret a variety of food chains, identifying producers, predators and prey.</w:t>
            </w:r>
          </w:p>
          <w:p w14:paraId="5DD205B8" w14:textId="77777777" w:rsidR="00B125AF" w:rsidRPr="00B125AF" w:rsidRDefault="00B125AF" w:rsidP="00B125AF">
            <w:pPr>
              <w:pStyle w:val="bulletundertext"/>
              <w:keepNext/>
              <w:numPr>
                <w:ilvl w:val="0"/>
                <w:numId w:val="0"/>
              </w:numPr>
              <w:spacing w:after="0" w:line="240" w:lineRule="auto"/>
              <w:rPr>
                <w:rFonts w:asciiTheme="minorHAnsi" w:hAnsiTheme="minorHAnsi" w:cstheme="minorHAnsi"/>
                <w:b/>
                <w:sz w:val="18"/>
                <w:szCs w:val="18"/>
              </w:rPr>
            </w:pPr>
            <w:r w:rsidRPr="00B125AF">
              <w:rPr>
                <w:rFonts w:asciiTheme="minorHAnsi" w:hAnsiTheme="minorHAnsi" w:cstheme="minorHAnsi"/>
                <w:b/>
                <w:sz w:val="18"/>
                <w:szCs w:val="18"/>
              </w:rPr>
              <w:t>LKS2 Sound</w:t>
            </w:r>
          </w:p>
          <w:p w14:paraId="5DD205B9"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identify how sounds are made, associating some of them with something vibrating</w:t>
            </w:r>
          </w:p>
          <w:p w14:paraId="5DD205BA"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recognise that vibrations from sounds travel through a medium to the ear</w:t>
            </w:r>
          </w:p>
          <w:p w14:paraId="5DD205BB" w14:textId="77777777" w:rsidR="00B125AF" w:rsidRPr="007E7D43"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pitch of a sound and features of the object that produced it</w:t>
            </w:r>
          </w:p>
          <w:p w14:paraId="5DD205BC" w14:textId="77777777" w:rsidR="00B125AF" w:rsidRDefault="00B125AF" w:rsidP="00B125AF">
            <w:pPr>
              <w:pStyle w:val="bulletundertext"/>
              <w:spacing w:after="0" w:line="240" w:lineRule="auto"/>
              <w:rPr>
                <w:rFonts w:asciiTheme="minorHAnsi" w:hAnsiTheme="minorHAnsi" w:cstheme="minorHAnsi"/>
                <w:sz w:val="18"/>
                <w:szCs w:val="18"/>
              </w:rPr>
            </w:pPr>
            <w:r w:rsidRPr="007E7D43">
              <w:rPr>
                <w:rFonts w:asciiTheme="minorHAnsi" w:hAnsiTheme="minorHAnsi" w:cstheme="minorHAnsi"/>
                <w:sz w:val="18"/>
                <w:szCs w:val="18"/>
              </w:rPr>
              <w:t>find patterns between the volume of a sound and the strength of the vibrations that produced it</w:t>
            </w:r>
          </w:p>
          <w:p w14:paraId="5DD205BD" w14:textId="77777777" w:rsidR="00B125AF" w:rsidRDefault="00B125AF" w:rsidP="00B125AF">
            <w:pPr>
              <w:pStyle w:val="bulletundertext"/>
              <w:spacing w:after="0" w:line="240" w:lineRule="auto"/>
              <w:rPr>
                <w:rFonts w:asciiTheme="minorHAnsi" w:hAnsiTheme="minorHAnsi" w:cstheme="minorHAnsi"/>
                <w:sz w:val="18"/>
                <w:szCs w:val="18"/>
              </w:rPr>
            </w:pPr>
            <w:r w:rsidRPr="00B125AF">
              <w:rPr>
                <w:rFonts w:asciiTheme="minorHAnsi" w:hAnsiTheme="minorHAnsi" w:cstheme="minorHAnsi"/>
                <w:sz w:val="18"/>
                <w:szCs w:val="18"/>
              </w:rPr>
              <w:t>recognise that sounds get fainter as the distance from the sound source increases.</w:t>
            </w:r>
          </w:p>
          <w:p w14:paraId="5DD205BE" w14:textId="77777777"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Properties and Changes of Materials</w:t>
            </w:r>
          </w:p>
          <w:p w14:paraId="5DD205BF"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compare and group together everyday materials on the basis of their properties, including their hardness, solubility, transparency, conductivity (electrical and thermal), and response to magnets</w:t>
            </w:r>
          </w:p>
          <w:p w14:paraId="5DD205C0"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lastRenderedPageBreak/>
              <w:t>know that some materials will dissolve in liquid to form a solution, and describe how to recover a substance from a solution</w:t>
            </w:r>
          </w:p>
          <w:p w14:paraId="5DD205C1"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use knowledge of solids, liquids and gases to decide how mixtures might be separated, including through filtering, sieving and evaporating</w:t>
            </w:r>
          </w:p>
          <w:p w14:paraId="5DD205C2"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give reasons, based on evidence from comparative and fair tests, for the particular uses of everyday materials, including metals, wood and plastic</w:t>
            </w:r>
          </w:p>
          <w:p w14:paraId="5DD205C3" w14:textId="77777777" w:rsidR="00B125AF" w:rsidRPr="009464D6" w:rsidRDefault="00B125AF" w:rsidP="009464D6">
            <w:pPr>
              <w:pStyle w:val="ListParagraph"/>
              <w:numPr>
                <w:ilvl w:val="0"/>
                <w:numId w:val="12"/>
              </w:numPr>
              <w:tabs>
                <w:tab w:val="num" w:pos="357"/>
              </w:tabs>
              <w:rPr>
                <w:rFonts w:eastAsia="CenturyOldStyleStd-Regular" w:cstheme="minorHAnsi"/>
                <w:sz w:val="18"/>
                <w:szCs w:val="18"/>
                <w:lang w:eastAsia="en-GB"/>
              </w:rPr>
            </w:pPr>
            <w:r w:rsidRPr="009464D6">
              <w:rPr>
                <w:rFonts w:eastAsia="Times New Roman" w:cstheme="minorHAnsi"/>
                <w:sz w:val="18"/>
                <w:szCs w:val="18"/>
                <w:lang w:eastAsia="en-GB"/>
              </w:rPr>
              <w:t>demonstrate that dissolving, mixing and changes of state are reversible changes</w:t>
            </w:r>
          </w:p>
          <w:p w14:paraId="5DD205C4" w14:textId="77777777" w:rsidR="00B125AF" w:rsidRPr="009464D6" w:rsidRDefault="00B125AF" w:rsidP="009464D6">
            <w:pPr>
              <w:pStyle w:val="bulletundertext"/>
              <w:numPr>
                <w:ilvl w:val="0"/>
                <w:numId w:val="12"/>
              </w:numPr>
              <w:spacing w:after="0" w:line="240" w:lineRule="auto"/>
              <w:rPr>
                <w:rFonts w:asciiTheme="minorHAnsi" w:hAnsiTheme="minorHAnsi" w:cstheme="minorHAnsi"/>
                <w:sz w:val="18"/>
                <w:szCs w:val="18"/>
              </w:rPr>
            </w:pPr>
            <w:r w:rsidRPr="009464D6">
              <w:rPr>
                <w:rFonts w:asciiTheme="minorHAnsi" w:hAnsiTheme="minorHAnsi" w:cstheme="minorHAnsi"/>
                <w:sz w:val="18"/>
                <w:szCs w:val="18"/>
              </w:rPr>
              <w:t>explain that some changes result in the formation of new materials, and that this kind of change is not usually reversible</w:t>
            </w:r>
            <w:r w:rsidRPr="009464D6">
              <w:rPr>
                <w:rFonts w:asciiTheme="minorHAnsi" w:eastAsia="CenturyOldStyleStd-Regular" w:hAnsiTheme="minorHAnsi" w:cstheme="minorHAnsi"/>
                <w:sz w:val="18"/>
                <w:szCs w:val="18"/>
              </w:rPr>
              <w:t>, including changes associated with burning and the action of acid on bicarbonate of soda.</w:t>
            </w:r>
          </w:p>
          <w:p w14:paraId="5DD205C5" w14:textId="77777777" w:rsidR="00B125AF" w:rsidRPr="009464D6" w:rsidRDefault="00B125AF"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Living Things and their Habitats</w:t>
            </w:r>
          </w:p>
          <w:p w14:paraId="5DD205C6"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rPr>
            </w:pPr>
            <w:r w:rsidRPr="009464D6">
              <w:rPr>
                <w:rFonts w:asciiTheme="minorHAnsi" w:hAnsiTheme="minorHAnsi" w:cstheme="minorHAnsi"/>
                <w:sz w:val="18"/>
                <w:szCs w:val="18"/>
              </w:rPr>
              <w:t>describe the differences in the life cycles of a mammal, an amphibian, an insect and a bird</w:t>
            </w:r>
          </w:p>
          <w:p w14:paraId="5DD205C7" w14:textId="77777777" w:rsidR="009464D6" w:rsidRP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the life process of reproduction in some plants and animals.</w:t>
            </w:r>
          </w:p>
          <w:p w14:paraId="5DD205C8" w14:textId="77777777" w:rsidR="00B125AF" w:rsidRPr="009464D6" w:rsidRDefault="00B125AF"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how living things are classified into broad groups according to common observable characteristics and based on similarities and differences, including micro-organisms, plants and animals</w:t>
            </w:r>
          </w:p>
          <w:p w14:paraId="5DD205C9" w14:textId="77777777" w:rsidR="00B125AF" w:rsidRPr="009464D6" w:rsidRDefault="00B125AF"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give reasons for classifying plants and animals based on specific characteristics.</w:t>
            </w:r>
          </w:p>
          <w:p w14:paraId="5DD205CA" w14:textId="77777777" w:rsidR="009464D6" w:rsidRPr="009464D6" w:rsidRDefault="009464D6" w:rsidP="009464D6">
            <w:pPr>
              <w:pStyle w:val="bulletundertext"/>
              <w:numPr>
                <w:ilvl w:val="0"/>
                <w:numId w:val="0"/>
              </w:numPr>
              <w:spacing w:after="0" w:line="240" w:lineRule="auto"/>
              <w:rPr>
                <w:rFonts w:asciiTheme="minorHAnsi" w:hAnsiTheme="minorHAnsi" w:cstheme="minorHAnsi"/>
                <w:b/>
                <w:sz w:val="18"/>
                <w:szCs w:val="18"/>
              </w:rPr>
            </w:pPr>
            <w:r w:rsidRPr="009464D6">
              <w:rPr>
                <w:rFonts w:asciiTheme="minorHAnsi" w:hAnsiTheme="minorHAnsi" w:cstheme="minorHAnsi"/>
                <w:b/>
                <w:sz w:val="18"/>
                <w:szCs w:val="18"/>
              </w:rPr>
              <w:t>UKS2 Animals, including Humans</w:t>
            </w:r>
          </w:p>
          <w:p w14:paraId="5DD205CB"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r w:rsidRPr="009464D6">
              <w:rPr>
                <w:rFonts w:asciiTheme="minorHAnsi" w:hAnsiTheme="minorHAnsi" w:cstheme="minorHAnsi"/>
                <w:sz w:val="18"/>
                <w:szCs w:val="18"/>
              </w:rPr>
              <w:t>describe the changes as humans develop to old age.</w:t>
            </w:r>
          </w:p>
          <w:p w14:paraId="5DD205CC" w14:textId="77777777" w:rsidR="009464D6" w:rsidRPr="009464D6" w:rsidRDefault="009464D6" w:rsidP="009464D6">
            <w:pPr>
              <w:pStyle w:val="bulletundertext"/>
              <w:spacing w:after="0" w:line="240" w:lineRule="auto"/>
              <w:rPr>
                <w:rFonts w:asciiTheme="minorHAnsi" w:eastAsia="CenturyOldStyleStd-Regular" w:hAnsiTheme="minorHAnsi" w:cstheme="minorHAnsi"/>
                <w:sz w:val="18"/>
                <w:szCs w:val="18"/>
                <w:lang w:eastAsia="ja-JP"/>
              </w:rPr>
            </w:pPr>
            <w:r w:rsidRPr="009464D6">
              <w:rPr>
                <w:rFonts w:asciiTheme="minorHAnsi" w:hAnsiTheme="minorHAnsi" w:cstheme="minorHAnsi"/>
                <w:sz w:val="18"/>
                <w:szCs w:val="18"/>
              </w:rPr>
              <w:t xml:space="preserve">identify and name the main parts of the human circulatory system, and describe the functions of </w:t>
            </w:r>
            <w:r w:rsidRPr="009464D6">
              <w:rPr>
                <w:rFonts w:asciiTheme="minorHAnsi" w:eastAsia="CenturyOldStyleStd-Regular" w:hAnsiTheme="minorHAnsi" w:cstheme="minorHAnsi"/>
                <w:sz w:val="18"/>
                <w:szCs w:val="18"/>
                <w:lang w:eastAsia="ja-JP"/>
              </w:rPr>
              <w:t>the heart, blood vessels and blood</w:t>
            </w:r>
          </w:p>
          <w:p w14:paraId="5DD205CD" w14:textId="77777777" w:rsid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recognise the impact of diet, exercise, drugs and lifestyle on the way their bodies function</w:t>
            </w:r>
          </w:p>
          <w:p w14:paraId="5DD205CE" w14:textId="77777777" w:rsidR="009464D6" w:rsidRDefault="009464D6" w:rsidP="009464D6">
            <w:pPr>
              <w:pStyle w:val="bulletundertext"/>
              <w:spacing w:after="0" w:line="240" w:lineRule="auto"/>
              <w:rPr>
                <w:rFonts w:asciiTheme="minorHAnsi" w:hAnsiTheme="minorHAnsi" w:cstheme="minorHAnsi"/>
                <w:sz w:val="18"/>
                <w:szCs w:val="18"/>
              </w:rPr>
            </w:pPr>
            <w:r w:rsidRPr="009464D6">
              <w:rPr>
                <w:rFonts w:asciiTheme="minorHAnsi" w:hAnsiTheme="minorHAnsi" w:cstheme="minorHAnsi"/>
                <w:sz w:val="18"/>
                <w:szCs w:val="18"/>
              </w:rPr>
              <w:t>describe the ways in which nutrients and water are transported within animals, including humans.</w:t>
            </w:r>
          </w:p>
          <w:p w14:paraId="5DD205CF" w14:textId="77777777" w:rsidR="0023279A" w:rsidRPr="0023279A" w:rsidRDefault="0023279A" w:rsidP="0023279A">
            <w:pPr>
              <w:pStyle w:val="bulletundertext"/>
              <w:numPr>
                <w:ilvl w:val="0"/>
                <w:numId w:val="0"/>
              </w:numPr>
              <w:spacing w:after="0" w:line="240" w:lineRule="auto"/>
              <w:rPr>
                <w:rFonts w:asciiTheme="minorHAnsi" w:hAnsiTheme="minorHAnsi" w:cstheme="minorHAnsi"/>
                <w:b/>
                <w:sz w:val="18"/>
                <w:szCs w:val="18"/>
              </w:rPr>
            </w:pPr>
            <w:r w:rsidRPr="0023279A">
              <w:rPr>
                <w:rFonts w:asciiTheme="minorHAnsi" w:hAnsiTheme="minorHAnsi" w:cstheme="minorHAnsi"/>
                <w:b/>
                <w:sz w:val="18"/>
                <w:szCs w:val="18"/>
              </w:rPr>
              <w:t>UKS2 Earth and Space</w:t>
            </w:r>
          </w:p>
          <w:p w14:paraId="5DD205D0" w14:textId="77777777"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Earth, and other planets, relative to the Sun in the solar system</w:t>
            </w:r>
          </w:p>
          <w:p w14:paraId="5DD205D1" w14:textId="77777777"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movement of the Moon relative to the Earth</w:t>
            </w:r>
          </w:p>
          <w:p w14:paraId="5DD205D2" w14:textId="77777777" w:rsidR="0023279A" w:rsidRPr="0023279A" w:rsidRDefault="0023279A" w:rsidP="0023279A">
            <w:pPr>
              <w:pStyle w:val="bulletundertext"/>
              <w:spacing w:after="0" w:line="240" w:lineRule="auto"/>
              <w:rPr>
                <w:rFonts w:asciiTheme="minorHAnsi" w:hAnsiTheme="minorHAnsi" w:cstheme="minorHAnsi"/>
                <w:sz w:val="18"/>
                <w:szCs w:val="18"/>
              </w:rPr>
            </w:pPr>
            <w:r w:rsidRPr="0023279A">
              <w:rPr>
                <w:rFonts w:asciiTheme="minorHAnsi" w:hAnsiTheme="minorHAnsi" w:cstheme="minorHAnsi"/>
                <w:sz w:val="18"/>
                <w:szCs w:val="18"/>
              </w:rPr>
              <w:t>describe the Sun, Earth and Moon as approximately spherical bodies</w:t>
            </w:r>
          </w:p>
          <w:p w14:paraId="5DD205D3" w14:textId="77777777" w:rsidR="0023279A" w:rsidRPr="0023279A" w:rsidRDefault="0023279A" w:rsidP="0023279A">
            <w:pPr>
              <w:pStyle w:val="bulletundertext"/>
              <w:spacing w:after="0" w:line="240" w:lineRule="auto"/>
              <w:rPr>
                <w:sz w:val="18"/>
                <w:szCs w:val="18"/>
              </w:rPr>
            </w:pPr>
            <w:r w:rsidRPr="0023279A">
              <w:rPr>
                <w:rFonts w:asciiTheme="minorHAnsi" w:hAnsiTheme="minorHAnsi" w:cstheme="minorHAnsi"/>
                <w:sz w:val="18"/>
                <w:szCs w:val="18"/>
              </w:rPr>
              <w:t>use the idea of the Earth’s rotation to explain day and night and the apparent movement of the sun across the sky.</w:t>
            </w:r>
          </w:p>
        </w:tc>
      </w:tr>
      <w:tr w:rsidR="00B125AF" w14:paraId="5DD205DC" w14:textId="77777777" w:rsidTr="3FE2F04B">
        <w:tc>
          <w:tcPr>
            <w:tcW w:w="1243" w:type="dxa"/>
            <w:vMerge w:val="restart"/>
            <w:shd w:val="clear" w:color="auto" w:fill="E2EFD9" w:themeFill="accent6" w:themeFillTint="33"/>
          </w:tcPr>
          <w:p w14:paraId="5DD205D5" w14:textId="77777777" w:rsidR="00B125AF" w:rsidRDefault="00B125AF" w:rsidP="00B125AF">
            <w:pPr>
              <w:jc w:val="center"/>
            </w:pPr>
            <w:r>
              <w:lastRenderedPageBreak/>
              <w:t>Geography</w:t>
            </w:r>
          </w:p>
        </w:tc>
        <w:tc>
          <w:tcPr>
            <w:tcW w:w="21291" w:type="dxa"/>
            <w:gridSpan w:val="4"/>
            <w:shd w:val="clear" w:color="auto" w:fill="E2EFD9" w:themeFill="accent6" w:themeFillTint="33"/>
          </w:tcPr>
          <w:p w14:paraId="5DD205D6" w14:textId="77777777" w:rsidR="00B125AF" w:rsidRPr="00037B81" w:rsidRDefault="00B125AF" w:rsidP="00B125AF">
            <w:pPr>
              <w:rPr>
                <w:rFonts w:cstheme="minorHAnsi"/>
                <w:b/>
                <w:sz w:val="18"/>
                <w:szCs w:val="18"/>
              </w:rPr>
            </w:pPr>
            <w:r w:rsidRPr="00037B81">
              <w:rPr>
                <w:rFonts w:cstheme="minorHAnsi"/>
                <w:b/>
                <w:sz w:val="18"/>
                <w:szCs w:val="18"/>
              </w:rPr>
              <w:t>KS2 all years</w:t>
            </w:r>
          </w:p>
          <w:p w14:paraId="5DD205D7" w14:textId="77777777"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maps, atlases, globes and digital/computer mapping to locate countries and describe features studied</w:t>
            </w:r>
          </w:p>
          <w:p w14:paraId="5DD205D8" w14:textId="77777777" w:rsidR="00B125AF" w:rsidRPr="00037B81" w:rsidRDefault="00B125AF" w:rsidP="00B125AF">
            <w:pPr>
              <w:pStyle w:val="bulletundertext"/>
              <w:spacing w:after="0" w:line="240" w:lineRule="auto"/>
              <w:rPr>
                <w:rFonts w:asciiTheme="minorHAnsi" w:hAnsiTheme="minorHAnsi" w:cstheme="minorHAnsi"/>
                <w:sz w:val="18"/>
                <w:szCs w:val="18"/>
              </w:rPr>
            </w:pPr>
            <w:r w:rsidRPr="00037B81">
              <w:rPr>
                <w:rFonts w:asciiTheme="minorHAnsi" w:hAnsiTheme="minorHAnsi" w:cstheme="minorHAnsi"/>
                <w:sz w:val="18"/>
                <w:szCs w:val="18"/>
              </w:rPr>
              <w:t>use the eight points of a compass, four and six-figure grid references, symbols and key (including the use of Ordnance Survey maps) to build their knowledge of the United Kingdom and the wider world</w:t>
            </w:r>
          </w:p>
          <w:p w14:paraId="5DD205DB" w14:textId="77777777" w:rsidR="0068296F" w:rsidRPr="0068296F" w:rsidRDefault="00B125AF" w:rsidP="0068296F">
            <w:pPr>
              <w:pStyle w:val="bulletundertext"/>
              <w:spacing w:after="0"/>
              <w:rPr>
                <w:rFonts w:asciiTheme="minorHAnsi" w:hAnsiTheme="minorHAnsi" w:cstheme="minorHAnsi"/>
                <w:sz w:val="18"/>
                <w:szCs w:val="18"/>
              </w:rPr>
            </w:pPr>
            <w:r w:rsidRPr="00037B81">
              <w:rPr>
                <w:rFonts w:asciiTheme="minorHAnsi" w:hAnsiTheme="minorHAnsi" w:cstheme="minorHAnsi"/>
                <w:sz w:val="18"/>
                <w:szCs w:val="18"/>
              </w:rPr>
              <w:t>use fieldwork to observe, measure, record and present the human and physical features in the local area using a range of methods, including sketch maps, plans and graphs, and digital technologies.</w:t>
            </w:r>
          </w:p>
        </w:tc>
      </w:tr>
      <w:tr w:rsidR="00B125AF" w14:paraId="5DD205E2" w14:textId="77777777" w:rsidTr="3FE2F04B">
        <w:tc>
          <w:tcPr>
            <w:tcW w:w="1243" w:type="dxa"/>
            <w:vMerge/>
          </w:tcPr>
          <w:p w14:paraId="5DD205DD" w14:textId="77777777" w:rsidR="00B125AF" w:rsidRDefault="00B125AF" w:rsidP="00B125AF">
            <w:pPr>
              <w:jc w:val="center"/>
            </w:pPr>
          </w:p>
        </w:tc>
        <w:tc>
          <w:tcPr>
            <w:tcW w:w="10645" w:type="dxa"/>
            <w:gridSpan w:val="2"/>
            <w:shd w:val="clear" w:color="auto" w:fill="E2EFD9" w:themeFill="accent6" w:themeFillTint="33"/>
          </w:tcPr>
          <w:p w14:paraId="5DD205DE" w14:textId="77777777" w:rsidR="00B125AF" w:rsidRPr="00037B81" w:rsidRDefault="00B125AF" w:rsidP="00B125AF">
            <w:pPr>
              <w:pStyle w:val="bulletundernumbered"/>
              <w:spacing w:after="0"/>
              <w:ind w:left="357"/>
              <w:rPr>
                <w:rFonts w:asciiTheme="minorHAnsi" w:hAnsiTheme="minorHAnsi" w:cstheme="minorHAnsi"/>
                <w:sz w:val="18"/>
                <w:szCs w:val="18"/>
              </w:rPr>
            </w:pPr>
            <w:r w:rsidRPr="00037B81">
              <w:rPr>
                <w:rFonts w:asciiTheme="minorHAnsi" w:hAnsiTheme="minorHAnsi" w:cstheme="minorHAnsi"/>
                <w:sz w:val="18"/>
                <w:szCs w:val="18"/>
              </w:rPr>
              <w:t>physical geography, including: climate zones, biomes and vegetation belts, rivers, mountains, volcanoes and earthquakes, and the water cycle</w:t>
            </w:r>
          </w:p>
          <w:p w14:paraId="1946004B" w14:textId="77777777" w:rsidR="00C70560" w:rsidRPr="00C70560" w:rsidRDefault="00B125AF" w:rsidP="00C70560">
            <w:pPr>
              <w:pStyle w:val="ListParagraph"/>
              <w:numPr>
                <w:ilvl w:val="0"/>
                <w:numId w:val="11"/>
              </w:numPr>
            </w:pPr>
            <w:r w:rsidRPr="00037B81">
              <w:rPr>
                <w:rFonts w:cstheme="minorHAnsi"/>
                <w:sz w:val="18"/>
                <w:szCs w:val="18"/>
              </w:rPr>
              <w:t>identify the position and significance of latitude, longitude, Equator, Northern Hemisphere, Southern Hemisphere, the Tropics of Cancer and Capricorn, Arctic and Antarctic Circle, the Prime/Greenwich Meridian and time zones (including day and night)</w:t>
            </w:r>
            <w:r w:rsidR="00C70560" w:rsidRPr="002C1906">
              <w:rPr>
                <w:rFonts w:cstheme="minorHAnsi"/>
                <w:sz w:val="18"/>
                <w:szCs w:val="18"/>
              </w:rPr>
              <w:t xml:space="preserve"> </w:t>
            </w:r>
          </w:p>
          <w:p w14:paraId="5DD205DF" w14:textId="2D2F17BC" w:rsidR="00B125AF" w:rsidRPr="00C70560" w:rsidRDefault="00C70560" w:rsidP="00C70560">
            <w:pPr>
              <w:pStyle w:val="ListParagraph"/>
              <w:numPr>
                <w:ilvl w:val="0"/>
                <w:numId w:val="11"/>
              </w:numPr>
            </w:pPr>
            <w:r w:rsidRPr="002C1906">
              <w:rPr>
                <w:rFonts w:cstheme="minorHAnsi"/>
                <w:sz w:val="18"/>
                <w:szCs w:val="18"/>
              </w:rPr>
              <w:t>human geography, including: types of settlement and land use, economic activity including trade links, and the distribution of natural resources including energy, food, minerals and water</w:t>
            </w:r>
          </w:p>
        </w:tc>
        <w:tc>
          <w:tcPr>
            <w:tcW w:w="10646" w:type="dxa"/>
            <w:gridSpan w:val="2"/>
            <w:shd w:val="clear" w:color="auto" w:fill="E2EFD9" w:themeFill="accent6" w:themeFillTint="33"/>
          </w:tcPr>
          <w:p w14:paraId="31785DF9" w14:textId="77777777" w:rsidR="00C64CB3" w:rsidRPr="00037B81" w:rsidRDefault="00C64CB3" w:rsidP="00C64CB3">
            <w:pPr>
              <w:pStyle w:val="bulletundertext"/>
              <w:numPr>
                <w:ilvl w:val="0"/>
                <w:numId w:val="11"/>
              </w:numPr>
              <w:spacing w:after="0" w:line="240" w:lineRule="auto"/>
              <w:rPr>
                <w:rFonts w:asciiTheme="minorHAnsi" w:hAnsiTheme="minorHAnsi" w:cstheme="minorHAnsi"/>
                <w:sz w:val="18"/>
                <w:szCs w:val="18"/>
              </w:rPr>
            </w:pPr>
            <w:r w:rsidRPr="00037B81">
              <w:rPr>
                <w:rFonts w:asciiTheme="minorHAnsi" w:hAnsiTheme="minorHAnsi" w:cstheme="minorHAnsi"/>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5E1A71D" w14:textId="77777777" w:rsidR="00C64CB3" w:rsidRPr="00037B81" w:rsidRDefault="00C64CB3" w:rsidP="00C64CB3">
            <w:pPr>
              <w:pStyle w:val="bulletundertext"/>
              <w:numPr>
                <w:ilvl w:val="0"/>
                <w:numId w:val="11"/>
              </w:numPr>
              <w:spacing w:after="0" w:line="240" w:lineRule="auto"/>
              <w:rPr>
                <w:b/>
                <w:sz w:val="18"/>
                <w:szCs w:val="18"/>
              </w:rPr>
            </w:pPr>
            <w:r w:rsidRPr="00037B81">
              <w:rPr>
                <w:rFonts w:asciiTheme="minorHAnsi" w:hAnsiTheme="minorHAnsi" w:cstheme="minorHAnsi"/>
                <w:sz w:val="18"/>
                <w:szCs w:val="18"/>
              </w:rPr>
              <w:t>locate the world’s countries, using maps to focus on Europe (including the location of Russia) and North and South America, concentrating on their environmental regions, key physical and human characteristics, countries, and major cities</w:t>
            </w:r>
          </w:p>
          <w:p w14:paraId="5DD205E1" w14:textId="77777777" w:rsidR="00B125AF" w:rsidRDefault="00B125AF" w:rsidP="00C64CB3">
            <w:pPr>
              <w:pStyle w:val="ListParagraph"/>
              <w:numPr>
                <w:ilvl w:val="0"/>
                <w:numId w:val="11"/>
              </w:numPr>
            </w:pPr>
            <w:r w:rsidRPr="007E7D43">
              <w:rPr>
                <w:rFonts w:cstheme="minorHAnsi"/>
                <w:sz w:val="18"/>
                <w:szCs w:val="18"/>
              </w:rPr>
              <w:t>understand geographical similarities and differences through the study of human and physical geography of a region of the United Kingdom, a region in a European country, and a region within North or South America</w:t>
            </w:r>
          </w:p>
        </w:tc>
      </w:tr>
      <w:tr w:rsidR="002D1D11" w14:paraId="5DD20600" w14:textId="77777777" w:rsidTr="3FE2F04B">
        <w:tc>
          <w:tcPr>
            <w:tcW w:w="1243" w:type="dxa"/>
            <w:shd w:val="clear" w:color="auto" w:fill="FFCCFF"/>
          </w:tcPr>
          <w:p w14:paraId="5DD205E3" w14:textId="77777777" w:rsidR="002D1D11" w:rsidRDefault="002D1D11" w:rsidP="00B125AF">
            <w:pPr>
              <w:jc w:val="center"/>
            </w:pPr>
            <w:r>
              <w:t>RE</w:t>
            </w:r>
          </w:p>
        </w:tc>
        <w:tc>
          <w:tcPr>
            <w:tcW w:w="10645" w:type="dxa"/>
            <w:gridSpan w:val="2"/>
            <w:shd w:val="clear" w:color="auto" w:fill="FFCCFF"/>
          </w:tcPr>
          <w:p w14:paraId="5DD205E4" w14:textId="7777777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Gloucestershire CUBE</w:t>
            </w:r>
          </w:p>
          <w:p w14:paraId="5DD205E5" w14:textId="784CA6F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C25B15" w:rsidRPr="00C25B15">
              <w:rPr>
                <w:rFonts w:asciiTheme="minorHAnsi" w:hAnsiTheme="minorHAnsi" w:cstheme="minorHAnsi"/>
                <w:sz w:val="18"/>
                <w:szCs w:val="20"/>
              </w:rPr>
              <w:t>L2.2 What might Christians learn from the Old Testament about how to live? UC e f i</w:t>
            </w:r>
          </w:p>
          <w:p w14:paraId="5DD205E6" w14:textId="6EA04B9A"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w:t>
            </w:r>
            <w:r w:rsidR="00D04B14" w:rsidRPr="00D04B14">
              <w:rPr>
                <w:rFonts w:asciiTheme="minorHAnsi" w:hAnsiTheme="minorHAnsi" w:cstheme="minorHAnsi"/>
                <w:sz w:val="18"/>
                <w:szCs w:val="20"/>
              </w:rPr>
              <w:t>2.7 Why is Muhammad important to Muslims today? c d e f g h</w:t>
            </w:r>
          </w:p>
          <w:p w14:paraId="26D6A06A" w14:textId="77777777" w:rsidR="00D04B14"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D04B14">
              <w:rPr>
                <w:rFonts w:asciiTheme="minorHAnsi" w:hAnsiTheme="minorHAnsi" w:cstheme="minorHAnsi"/>
                <w:sz w:val="18"/>
                <w:szCs w:val="20"/>
              </w:rPr>
              <w:t>L</w:t>
            </w:r>
            <w:r w:rsidR="00D04B14" w:rsidRPr="00D04B14">
              <w:rPr>
                <w:rFonts w:asciiTheme="minorHAnsi" w:hAnsiTheme="minorHAnsi" w:cstheme="minorHAnsi"/>
                <w:sz w:val="18"/>
                <w:szCs w:val="20"/>
              </w:rPr>
              <w:t xml:space="preserve">2.4 Do all Christians believe and behave in the same way? Exploring diversity. a b c g </w:t>
            </w:r>
          </w:p>
          <w:p w14:paraId="5DD205E8" w14:textId="4D04ADAA"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w:t>
            </w:r>
            <w:r w:rsidR="00DE0ACC" w:rsidRPr="00DE0ACC">
              <w:rPr>
                <w:rFonts w:asciiTheme="minorHAnsi" w:hAnsiTheme="minorHAnsi" w:cstheme="minorHAnsi"/>
                <w:sz w:val="18"/>
                <w:szCs w:val="20"/>
              </w:rPr>
              <w:t xml:space="preserve">2.8 What do Muslims believe about God and how do they respond? a b d </w:t>
            </w:r>
            <w:r w:rsidRPr="00F62BF8">
              <w:rPr>
                <w:rFonts w:asciiTheme="minorHAnsi" w:hAnsiTheme="minorHAnsi" w:cstheme="minorHAnsi"/>
                <w:sz w:val="18"/>
                <w:szCs w:val="20"/>
              </w:rPr>
              <w:t xml:space="preserve"> </w:t>
            </w:r>
          </w:p>
          <w:p w14:paraId="5DD205E9" w14:textId="4435AA00"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LKS2 Unit L</w:t>
            </w:r>
            <w:r w:rsidR="00397DD9" w:rsidRPr="00397DD9">
              <w:rPr>
                <w:rFonts w:asciiTheme="minorHAnsi" w:hAnsiTheme="minorHAnsi" w:cstheme="minorHAnsi"/>
                <w:sz w:val="18"/>
                <w:szCs w:val="20"/>
              </w:rPr>
              <w:t>2.10 How and why do people (in three traditions) use ceremonies to show their commitments? a b d e</w:t>
            </w:r>
          </w:p>
          <w:p w14:paraId="5DD205EA" w14:textId="104717BF"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397DD9">
              <w:rPr>
                <w:rFonts w:asciiTheme="minorHAnsi" w:hAnsiTheme="minorHAnsi" w:cstheme="minorHAnsi"/>
                <w:sz w:val="18"/>
                <w:szCs w:val="20"/>
              </w:rPr>
              <w:t>L</w:t>
            </w:r>
            <w:r w:rsidR="00397DD9" w:rsidRPr="00397DD9">
              <w:rPr>
                <w:rFonts w:asciiTheme="minorHAnsi" w:hAnsiTheme="minorHAnsi" w:cstheme="minorHAnsi"/>
                <w:sz w:val="18"/>
                <w:szCs w:val="20"/>
              </w:rPr>
              <w:t xml:space="preserve">2.11 What is the ‘golden rule’, and how might it be put into practice by people from different religious and non-religious </w:t>
            </w:r>
            <w:r w:rsidR="00397DD9">
              <w:rPr>
                <w:rFonts w:asciiTheme="minorHAnsi" w:hAnsiTheme="minorHAnsi" w:cstheme="minorHAnsi"/>
                <w:sz w:val="18"/>
                <w:szCs w:val="20"/>
              </w:rPr>
              <w:t xml:space="preserve">              </w:t>
            </w:r>
            <w:r w:rsidR="00397DD9" w:rsidRPr="00397DD9">
              <w:rPr>
                <w:rFonts w:asciiTheme="minorHAnsi" w:hAnsiTheme="minorHAnsi" w:cstheme="minorHAnsi"/>
                <w:sz w:val="18"/>
                <w:szCs w:val="20"/>
              </w:rPr>
              <w:t>worldviews? e c b</w:t>
            </w:r>
          </w:p>
          <w:p w14:paraId="5DD205EB" w14:textId="7777777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14:paraId="5DD205EC" w14:textId="23653A38"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w:t>
            </w:r>
            <w:r w:rsidR="008C431C" w:rsidRPr="008C431C">
              <w:rPr>
                <w:rFonts w:asciiTheme="minorHAnsi" w:hAnsiTheme="minorHAnsi" w:cstheme="minorHAnsi"/>
                <w:sz w:val="18"/>
                <w:szCs w:val="20"/>
              </w:rPr>
              <w:t>2.1 What influence does believing in God as Trinity have for Christian worldviews? UC d b f i</w:t>
            </w:r>
          </w:p>
          <w:p w14:paraId="5DD205ED" w14:textId="78184363"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8C431C">
              <w:rPr>
                <w:rFonts w:asciiTheme="minorHAnsi" w:hAnsiTheme="minorHAnsi" w:cstheme="minorHAnsi"/>
                <w:sz w:val="18"/>
                <w:szCs w:val="20"/>
              </w:rPr>
              <w:t>U</w:t>
            </w:r>
            <w:r w:rsidR="008C431C" w:rsidRPr="008C431C">
              <w:rPr>
                <w:rFonts w:asciiTheme="minorHAnsi" w:hAnsiTheme="minorHAnsi" w:cstheme="minorHAnsi"/>
                <w:sz w:val="18"/>
                <w:szCs w:val="20"/>
              </w:rPr>
              <w:t>2.7 How does Hajj show what matters to Muslims in Britain? a c e g h</w:t>
            </w:r>
          </w:p>
          <w:p w14:paraId="5DD205EE" w14:textId="0725AE68"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w:t>
            </w:r>
            <w:r w:rsidR="0095120F" w:rsidRPr="0095120F">
              <w:rPr>
                <w:rFonts w:asciiTheme="minorHAnsi" w:hAnsiTheme="minorHAnsi" w:cstheme="minorHAnsi"/>
                <w:sz w:val="18"/>
                <w:szCs w:val="20"/>
              </w:rPr>
              <w:t>2.6 How does the Torah influence Jewish people today? a b e</w:t>
            </w:r>
          </w:p>
          <w:p w14:paraId="5DD205EF" w14:textId="6121480D"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95120F">
              <w:rPr>
                <w:rFonts w:asciiTheme="minorHAnsi" w:hAnsiTheme="minorHAnsi" w:cstheme="minorHAnsi"/>
                <w:sz w:val="18"/>
                <w:szCs w:val="20"/>
              </w:rPr>
              <w:t>U</w:t>
            </w:r>
            <w:r w:rsidR="0095120F" w:rsidRPr="0095120F">
              <w:rPr>
                <w:rFonts w:asciiTheme="minorHAnsi" w:hAnsiTheme="minorHAnsi" w:cstheme="minorHAnsi"/>
                <w:sz w:val="18"/>
                <w:szCs w:val="20"/>
              </w:rPr>
              <w:t>2.4 Why might the belief that Jesus ‘saved’ people be so important for many Christians? UC d e f</w:t>
            </w:r>
          </w:p>
          <w:p w14:paraId="20F6D5D1" w14:textId="48277D31" w:rsidR="00BD3F31" w:rsidRDefault="002D1D11" w:rsidP="002D1D11">
            <w:pPr>
              <w:rPr>
                <w:rFonts w:eastAsia="Times New Roman" w:cstheme="minorHAnsi"/>
                <w:sz w:val="18"/>
                <w:szCs w:val="20"/>
                <w:lang w:eastAsia="en-GB"/>
              </w:rPr>
            </w:pPr>
            <w:r w:rsidRPr="00F62BF8">
              <w:rPr>
                <w:rFonts w:cstheme="minorHAnsi"/>
                <w:sz w:val="18"/>
                <w:szCs w:val="20"/>
              </w:rPr>
              <w:t xml:space="preserve">UKS2 Unit </w:t>
            </w:r>
            <w:r w:rsidR="00E7796E">
              <w:rPr>
                <w:rFonts w:cstheme="minorHAnsi"/>
                <w:sz w:val="18"/>
                <w:szCs w:val="20"/>
              </w:rPr>
              <w:t>U</w:t>
            </w:r>
            <w:r w:rsidR="00E7796E" w:rsidRPr="00E7796E">
              <w:rPr>
                <w:rFonts w:eastAsia="Times New Roman" w:cstheme="minorHAnsi"/>
                <w:sz w:val="18"/>
                <w:szCs w:val="20"/>
                <w:lang w:eastAsia="en-GB"/>
              </w:rPr>
              <w:t>2.9</w:t>
            </w:r>
            <w:r w:rsidR="00BD3F31" w:rsidRPr="00BD3F31">
              <w:rPr>
                <w:rFonts w:eastAsia="Times New Roman" w:cstheme="minorHAnsi"/>
                <w:sz w:val="18"/>
                <w:szCs w:val="20"/>
                <w:lang w:eastAsia="en-GB"/>
              </w:rPr>
              <w:t xml:space="preserve"> How do non-religious people understand and respond to the world and life? Exploring diverse responses, including Humanist a </w:t>
            </w:r>
            <w:r w:rsidR="00BD3F31">
              <w:rPr>
                <w:rFonts w:eastAsia="Times New Roman" w:cstheme="minorHAnsi"/>
                <w:sz w:val="18"/>
                <w:szCs w:val="20"/>
                <w:lang w:eastAsia="en-GB"/>
              </w:rPr>
              <w:t xml:space="preserve">       </w:t>
            </w:r>
            <w:r w:rsidR="00BD3F31" w:rsidRPr="00BD3F31">
              <w:rPr>
                <w:rFonts w:eastAsia="Times New Roman" w:cstheme="minorHAnsi"/>
                <w:sz w:val="18"/>
                <w:szCs w:val="20"/>
                <w:lang w:eastAsia="en-GB"/>
              </w:rPr>
              <w:t xml:space="preserve">d e </w:t>
            </w:r>
          </w:p>
          <w:p w14:paraId="5DD205F1" w14:textId="59869C7B" w:rsidR="002D1D11" w:rsidRPr="00805F24" w:rsidRDefault="002D1D11" w:rsidP="002D1D11">
            <w:pPr>
              <w:rPr>
                <w:rFonts w:cstheme="minorHAnsi"/>
                <w:b/>
                <w:sz w:val="18"/>
                <w:szCs w:val="18"/>
              </w:rPr>
            </w:pPr>
            <w:r w:rsidRPr="00F62BF8">
              <w:rPr>
                <w:rFonts w:cstheme="minorHAnsi"/>
                <w:sz w:val="18"/>
                <w:szCs w:val="20"/>
              </w:rPr>
              <w:t xml:space="preserve">UKS2 Unit </w:t>
            </w:r>
            <w:r w:rsidR="001450ED">
              <w:rPr>
                <w:rFonts w:cstheme="minorHAnsi"/>
                <w:sz w:val="18"/>
                <w:szCs w:val="20"/>
              </w:rPr>
              <w:t>U</w:t>
            </w:r>
            <w:r w:rsidR="001450ED" w:rsidRPr="001450ED">
              <w:rPr>
                <w:rFonts w:cstheme="minorHAnsi"/>
                <w:sz w:val="18"/>
                <w:szCs w:val="20"/>
              </w:rPr>
              <w:t>2.10 How do organised and individual worldviews help people when times get hard? b d e f</w:t>
            </w:r>
          </w:p>
        </w:tc>
        <w:tc>
          <w:tcPr>
            <w:tcW w:w="10646" w:type="dxa"/>
            <w:gridSpan w:val="2"/>
            <w:shd w:val="clear" w:color="auto" w:fill="FFCCFF"/>
          </w:tcPr>
          <w:p w14:paraId="5DD205F2" w14:textId="77777777" w:rsidR="002D1D11" w:rsidRPr="00F62BF8" w:rsidRDefault="002D1D11" w:rsidP="002D1D11">
            <w:pPr>
              <w:pStyle w:val="bulletundertext"/>
              <w:numPr>
                <w:ilvl w:val="0"/>
                <w:numId w:val="0"/>
              </w:numPr>
              <w:spacing w:after="0" w:line="240" w:lineRule="auto"/>
              <w:rPr>
                <w:rFonts w:asciiTheme="minorHAnsi" w:hAnsiTheme="minorHAnsi" w:cstheme="minorHAnsi"/>
                <w:sz w:val="18"/>
                <w:szCs w:val="20"/>
              </w:rPr>
            </w:pPr>
            <w:r w:rsidRPr="00F62BF8">
              <w:rPr>
                <w:rFonts w:asciiTheme="minorHAnsi" w:hAnsiTheme="minorHAnsi" w:cstheme="minorHAnsi"/>
                <w:sz w:val="18"/>
                <w:szCs w:val="20"/>
              </w:rPr>
              <w:t>Gloucestershire CUBE</w:t>
            </w:r>
          </w:p>
          <w:p w14:paraId="5DD205F3" w14:textId="33B8397D"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590EE8">
              <w:rPr>
                <w:rFonts w:asciiTheme="minorHAnsi" w:hAnsiTheme="minorHAnsi" w:cstheme="minorHAnsi"/>
                <w:sz w:val="18"/>
                <w:szCs w:val="20"/>
              </w:rPr>
              <w:t>L</w:t>
            </w:r>
            <w:r w:rsidR="00590EE8" w:rsidRPr="00590EE8">
              <w:rPr>
                <w:rFonts w:asciiTheme="minorHAnsi" w:hAnsiTheme="minorHAnsi" w:cstheme="minorHAnsi"/>
                <w:sz w:val="18"/>
                <w:szCs w:val="20"/>
              </w:rPr>
              <w:t>2.6 How do Jews in England celebrate festivals, and how does this show what matters to them? a d e</w:t>
            </w:r>
          </w:p>
          <w:p w14:paraId="5DD205F4" w14:textId="7A8A4982"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AC26F9">
              <w:rPr>
                <w:rFonts w:asciiTheme="minorHAnsi" w:hAnsiTheme="minorHAnsi" w:cstheme="minorHAnsi"/>
                <w:sz w:val="18"/>
                <w:szCs w:val="20"/>
              </w:rPr>
              <w:t>L</w:t>
            </w:r>
            <w:r w:rsidR="00AC26F9" w:rsidRPr="00AC26F9">
              <w:rPr>
                <w:rFonts w:asciiTheme="minorHAnsi" w:hAnsiTheme="minorHAnsi" w:cstheme="minorHAnsi"/>
                <w:sz w:val="18"/>
                <w:szCs w:val="20"/>
              </w:rPr>
              <w:t>2.9 What is it like to be a Humanist in the UK today? a b d e</w:t>
            </w:r>
          </w:p>
          <w:p w14:paraId="5DD205F5" w14:textId="1867C2EF"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AC26F9">
              <w:rPr>
                <w:rFonts w:asciiTheme="minorHAnsi" w:hAnsiTheme="minorHAnsi" w:cstheme="minorHAnsi"/>
                <w:sz w:val="18"/>
                <w:szCs w:val="20"/>
              </w:rPr>
              <w:t>L</w:t>
            </w:r>
            <w:r w:rsidR="00AC26F9" w:rsidRPr="00AC26F9">
              <w:rPr>
                <w:rFonts w:asciiTheme="minorHAnsi" w:hAnsiTheme="minorHAnsi" w:cstheme="minorHAnsi"/>
                <w:sz w:val="18"/>
                <w:szCs w:val="20"/>
              </w:rPr>
              <w:t>2.1 What do Christians learn from the Creation narrative? UC d a e i</w:t>
            </w:r>
          </w:p>
          <w:p w14:paraId="5DD205F6" w14:textId="3157861E"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982D17">
              <w:rPr>
                <w:rFonts w:asciiTheme="minorHAnsi" w:hAnsiTheme="minorHAnsi" w:cstheme="minorHAnsi"/>
                <w:sz w:val="18"/>
                <w:szCs w:val="20"/>
              </w:rPr>
              <w:t>L</w:t>
            </w:r>
            <w:r w:rsidR="00982D17" w:rsidRPr="00982D17">
              <w:rPr>
                <w:rFonts w:asciiTheme="minorHAnsi" w:hAnsiTheme="minorHAnsi" w:cstheme="minorHAnsi"/>
                <w:sz w:val="18"/>
                <w:szCs w:val="20"/>
              </w:rPr>
              <w:t>2.5 What beliefs do Hindus hold about the Supreme Being? d a</w:t>
            </w:r>
          </w:p>
          <w:p w14:paraId="5DD205F7" w14:textId="12CACB33"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w:t>
            </w:r>
            <w:r w:rsidR="004E5F52">
              <w:rPr>
                <w:rFonts w:asciiTheme="minorHAnsi" w:hAnsiTheme="minorHAnsi" w:cstheme="minorHAnsi"/>
                <w:sz w:val="18"/>
                <w:szCs w:val="20"/>
              </w:rPr>
              <w:t>L</w:t>
            </w:r>
            <w:r w:rsidR="004E5F52" w:rsidRPr="004E5F52">
              <w:rPr>
                <w:rFonts w:asciiTheme="minorHAnsi" w:hAnsiTheme="minorHAnsi" w:cstheme="minorHAnsi"/>
                <w:sz w:val="18"/>
                <w:szCs w:val="20"/>
              </w:rPr>
              <w:t>2.3 For Christians, what kind of world did Jesus want? UC e f b i</w:t>
            </w:r>
          </w:p>
          <w:p w14:paraId="5DD205F8" w14:textId="5165F91C"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LKS2 Unit L2.12 </w:t>
            </w:r>
            <w:r w:rsidR="00405CF1" w:rsidRPr="00405CF1">
              <w:rPr>
                <w:rFonts w:asciiTheme="minorHAnsi" w:hAnsiTheme="minorHAnsi" w:cstheme="minorHAnsi"/>
                <w:sz w:val="18"/>
                <w:szCs w:val="20"/>
              </w:rPr>
              <w:t>What brings people meaning and purpose in life? Case studies from three worldviews (plus pupils’ own) d f j</w:t>
            </w:r>
          </w:p>
          <w:p w14:paraId="5DD205F9" w14:textId="77777777"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p>
          <w:p w14:paraId="5DD205FB" w14:textId="17C5D349"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1450ED">
              <w:rPr>
                <w:rFonts w:asciiTheme="minorHAnsi" w:hAnsiTheme="minorHAnsi" w:cstheme="minorHAnsi"/>
                <w:sz w:val="18"/>
                <w:szCs w:val="20"/>
              </w:rPr>
              <w:t>U</w:t>
            </w:r>
            <w:r w:rsidR="001450ED" w:rsidRPr="001450ED">
              <w:rPr>
                <w:rFonts w:asciiTheme="minorHAnsi" w:hAnsiTheme="minorHAnsi" w:cstheme="minorHAnsi"/>
                <w:sz w:val="18"/>
                <w:szCs w:val="20"/>
              </w:rPr>
              <w:t xml:space="preserve">2.2 Creation and Science: conflicting or complementary? UC d a b i </w:t>
            </w:r>
            <w:r w:rsidRPr="00F62BF8">
              <w:rPr>
                <w:rFonts w:asciiTheme="minorHAnsi" w:hAnsiTheme="minorHAnsi" w:cstheme="minorHAnsi"/>
                <w:sz w:val="18"/>
                <w:szCs w:val="20"/>
              </w:rPr>
              <w:t>UKS2 Unit U2.4 How do Christians decide how to live? ‘What would Jesus do?’</w:t>
            </w:r>
          </w:p>
          <w:p w14:paraId="5DD205FC" w14:textId="161E980A"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0450AB">
              <w:rPr>
                <w:rFonts w:asciiTheme="minorHAnsi" w:hAnsiTheme="minorHAnsi" w:cstheme="minorHAnsi"/>
                <w:sz w:val="18"/>
                <w:szCs w:val="20"/>
              </w:rPr>
              <w:t>U</w:t>
            </w:r>
            <w:r w:rsidR="000450AB" w:rsidRPr="000450AB">
              <w:rPr>
                <w:rFonts w:asciiTheme="minorHAnsi" w:hAnsiTheme="minorHAnsi" w:cstheme="minorHAnsi"/>
                <w:sz w:val="18"/>
                <w:szCs w:val="20"/>
              </w:rPr>
              <w:t>2.3 How and why do Christians follow the example of Jesus? UC e a b f h</w:t>
            </w:r>
          </w:p>
          <w:p w14:paraId="1BC3FA60" w14:textId="77777777" w:rsidR="001F4600"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 xml:space="preserve">UKS2 Unit </w:t>
            </w:r>
            <w:r w:rsidR="00C5425B">
              <w:rPr>
                <w:rFonts w:asciiTheme="minorHAnsi" w:hAnsiTheme="minorHAnsi" w:cstheme="minorHAnsi"/>
                <w:sz w:val="18"/>
                <w:szCs w:val="20"/>
              </w:rPr>
              <w:t>U</w:t>
            </w:r>
            <w:r w:rsidR="00C5425B" w:rsidRPr="00C5425B">
              <w:rPr>
                <w:rFonts w:asciiTheme="minorHAnsi" w:hAnsiTheme="minorHAnsi" w:cstheme="minorHAnsi"/>
                <w:sz w:val="18"/>
                <w:szCs w:val="20"/>
              </w:rPr>
              <w:t xml:space="preserve">2.5 Why might Hindus want to be good? a d e f </w:t>
            </w:r>
          </w:p>
          <w:p w14:paraId="5DD205FE" w14:textId="2BB4724E" w:rsidR="002D1D11" w:rsidRPr="00F62BF8" w:rsidRDefault="002D1D11" w:rsidP="002D1D11">
            <w:pPr>
              <w:pStyle w:val="bulletundertext"/>
              <w:numPr>
                <w:ilvl w:val="0"/>
                <w:numId w:val="0"/>
              </w:numPr>
              <w:spacing w:after="0" w:line="240" w:lineRule="auto"/>
              <w:ind w:left="357" w:hanging="357"/>
              <w:rPr>
                <w:rFonts w:asciiTheme="minorHAnsi" w:hAnsiTheme="minorHAnsi" w:cstheme="minorHAnsi"/>
                <w:sz w:val="18"/>
                <w:szCs w:val="20"/>
              </w:rPr>
            </w:pPr>
            <w:r w:rsidRPr="00F62BF8">
              <w:rPr>
                <w:rFonts w:asciiTheme="minorHAnsi" w:hAnsiTheme="minorHAnsi" w:cstheme="minorHAnsi"/>
                <w:sz w:val="18"/>
                <w:szCs w:val="20"/>
              </w:rPr>
              <w:t>UKS2 Unit U</w:t>
            </w:r>
            <w:r w:rsidR="001F4600" w:rsidRPr="001F4600">
              <w:rPr>
                <w:rFonts w:asciiTheme="minorHAnsi" w:hAnsiTheme="minorHAnsi" w:cstheme="minorHAnsi"/>
                <w:sz w:val="18"/>
                <w:szCs w:val="20"/>
              </w:rPr>
              <w:t>2.8 How do Muslims decide what is right and wrong? b c e f</w:t>
            </w:r>
          </w:p>
          <w:p w14:paraId="5DD205FF" w14:textId="42278C43" w:rsidR="002D1D11" w:rsidRPr="00805F24" w:rsidRDefault="002D1D11" w:rsidP="002D1D11">
            <w:pPr>
              <w:rPr>
                <w:rFonts w:cstheme="minorHAnsi"/>
                <w:b/>
                <w:sz w:val="18"/>
                <w:szCs w:val="18"/>
              </w:rPr>
            </w:pPr>
            <w:r w:rsidRPr="00F62BF8">
              <w:rPr>
                <w:rFonts w:cstheme="minorHAnsi"/>
                <w:sz w:val="18"/>
                <w:szCs w:val="20"/>
              </w:rPr>
              <w:t>UKS2 Unit</w:t>
            </w:r>
            <w:r w:rsidR="001F4600">
              <w:rPr>
                <w:rFonts w:cstheme="minorHAnsi"/>
                <w:sz w:val="18"/>
                <w:szCs w:val="20"/>
              </w:rPr>
              <w:t xml:space="preserve"> </w:t>
            </w:r>
            <w:r w:rsidRPr="00F62BF8">
              <w:rPr>
                <w:rFonts w:cstheme="minorHAnsi"/>
                <w:sz w:val="18"/>
                <w:szCs w:val="20"/>
              </w:rPr>
              <w:t>U</w:t>
            </w:r>
            <w:r w:rsidR="001F4600" w:rsidRPr="001F4600">
              <w:rPr>
                <w:rFonts w:cstheme="minorHAnsi"/>
                <w:sz w:val="18"/>
                <w:szCs w:val="20"/>
              </w:rPr>
              <w:t>2.11 How might someone’s worldview affect how they view and treat the natural world? a d e</w:t>
            </w:r>
          </w:p>
        </w:tc>
      </w:tr>
      <w:tr w:rsidR="00B125AF" w14:paraId="5DD2060A" w14:textId="77777777" w:rsidTr="3FE2F04B">
        <w:tc>
          <w:tcPr>
            <w:tcW w:w="1243" w:type="dxa"/>
            <w:shd w:val="clear" w:color="auto" w:fill="DEEAF6" w:themeFill="accent1" w:themeFillTint="33"/>
          </w:tcPr>
          <w:p w14:paraId="5DD20601" w14:textId="77777777" w:rsidR="00B125AF" w:rsidRDefault="00B125AF" w:rsidP="00B125AF">
            <w:pPr>
              <w:jc w:val="center"/>
            </w:pPr>
            <w:r>
              <w:t>Computing</w:t>
            </w:r>
          </w:p>
        </w:tc>
        <w:tc>
          <w:tcPr>
            <w:tcW w:w="21291" w:type="dxa"/>
            <w:gridSpan w:val="4"/>
            <w:shd w:val="clear" w:color="auto" w:fill="DEEAF6" w:themeFill="accent1" w:themeFillTint="33"/>
          </w:tcPr>
          <w:p w14:paraId="5DD20602" w14:textId="77777777" w:rsidR="00B125AF" w:rsidRPr="00805F24" w:rsidRDefault="00B125AF" w:rsidP="00B125AF">
            <w:pPr>
              <w:rPr>
                <w:rFonts w:cstheme="minorHAnsi"/>
                <w:b/>
                <w:sz w:val="18"/>
                <w:szCs w:val="18"/>
              </w:rPr>
            </w:pPr>
            <w:r w:rsidRPr="00805F24">
              <w:rPr>
                <w:rFonts w:cstheme="minorHAnsi"/>
                <w:b/>
                <w:sz w:val="18"/>
                <w:szCs w:val="18"/>
              </w:rPr>
              <w:t>KS2 all years</w:t>
            </w:r>
          </w:p>
          <w:p w14:paraId="5DD20603"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design, write and debug programs that accomplish specific goals, including controlling or simulating physical systems; solve problems by decomposing them into smaller parts</w:t>
            </w:r>
          </w:p>
          <w:p w14:paraId="5DD20604"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sequence, selection, and repetition in programs; work with variables and various forms of input and output</w:t>
            </w:r>
          </w:p>
          <w:p w14:paraId="5DD20605"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logical reasoning to explain how some simple algorithms work and to detect and correct errors in algorithms and programs</w:t>
            </w:r>
          </w:p>
          <w:p w14:paraId="5DD20606"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computer networks including the internet; how they can provide multiple services, such as the world wide web; and the opportunities they offer for communication and collaboration</w:t>
            </w:r>
          </w:p>
          <w:p w14:paraId="5DD20607"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use search technologies effectively, appreciate how results are selected and ranked, and be discerning in evaluating digital content</w:t>
            </w:r>
          </w:p>
          <w:p w14:paraId="5DD20608"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14:paraId="5DD20609"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technology safely, respectfully and responsibly; recognise acceptable/unacceptable behaviour; </w:t>
            </w:r>
            <w:r w:rsidRPr="00805F24">
              <w:rPr>
                <w:rFonts w:asciiTheme="minorHAnsi" w:hAnsiTheme="minorHAnsi" w:cstheme="minorHAnsi"/>
                <w:color w:val="000000"/>
                <w:sz w:val="18"/>
                <w:szCs w:val="18"/>
              </w:rPr>
              <w:t>identify a range of ways to report concerns</w:t>
            </w:r>
            <w:r w:rsidRPr="00805F24">
              <w:rPr>
                <w:rFonts w:asciiTheme="minorHAnsi" w:hAnsiTheme="minorHAnsi" w:cstheme="minorHAnsi"/>
                <w:sz w:val="18"/>
                <w:szCs w:val="18"/>
              </w:rPr>
              <w:t xml:space="preserve"> about content and contact.</w:t>
            </w:r>
          </w:p>
        </w:tc>
      </w:tr>
      <w:tr w:rsidR="00B125AF" w14:paraId="5DD20610" w14:textId="77777777" w:rsidTr="3FE2F04B">
        <w:tc>
          <w:tcPr>
            <w:tcW w:w="1243" w:type="dxa"/>
            <w:shd w:val="clear" w:color="auto" w:fill="F7CAAC" w:themeFill="accent2" w:themeFillTint="66"/>
          </w:tcPr>
          <w:p w14:paraId="5DD2060B" w14:textId="77777777" w:rsidR="00B125AF" w:rsidRDefault="00B125AF" w:rsidP="00B125AF">
            <w:pPr>
              <w:jc w:val="center"/>
            </w:pPr>
            <w:r>
              <w:t>Art and Design</w:t>
            </w:r>
          </w:p>
        </w:tc>
        <w:tc>
          <w:tcPr>
            <w:tcW w:w="21291" w:type="dxa"/>
            <w:gridSpan w:val="4"/>
            <w:shd w:val="clear" w:color="auto" w:fill="F7CAAC" w:themeFill="accent2" w:themeFillTint="66"/>
          </w:tcPr>
          <w:p w14:paraId="5DD2060C" w14:textId="77777777" w:rsidR="00B125AF" w:rsidRPr="00805F24" w:rsidRDefault="00B125AF" w:rsidP="00B125AF">
            <w:pPr>
              <w:rPr>
                <w:rFonts w:cstheme="minorHAnsi"/>
                <w:b/>
                <w:sz w:val="18"/>
                <w:szCs w:val="18"/>
              </w:rPr>
            </w:pPr>
            <w:r w:rsidRPr="00805F24">
              <w:rPr>
                <w:rFonts w:cstheme="minorHAnsi"/>
                <w:b/>
                <w:sz w:val="18"/>
                <w:szCs w:val="18"/>
              </w:rPr>
              <w:t>KS2 all years</w:t>
            </w:r>
          </w:p>
          <w:p w14:paraId="5DD2060D"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to create sketch books to record their observations and use them to review and revisit ideas</w:t>
            </w:r>
          </w:p>
          <w:p w14:paraId="5DD2060E"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to improve their mastery of art and design techniques, including drawing, painting and sculpture with a range of materials [for example, pencil, charcoal, paint, clay]</w:t>
            </w:r>
          </w:p>
          <w:p w14:paraId="5DD2060F" w14:textId="77777777" w:rsidR="00B125AF" w:rsidRDefault="00B125AF" w:rsidP="00B125AF">
            <w:pPr>
              <w:pStyle w:val="bulletundertext"/>
              <w:spacing w:after="0" w:line="240" w:lineRule="auto"/>
            </w:pPr>
            <w:r w:rsidRPr="00805F24">
              <w:rPr>
                <w:rFonts w:asciiTheme="minorHAnsi" w:hAnsiTheme="minorHAnsi" w:cstheme="minorHAnsi"/>
                <w:sz w:val="18"/>
                <w:szCs w:val="18"/>
              </w:rPr>
              <w:t>about great artists, architects and designers in history.</w:t>
            </w:r>
          </w:p>
        </w:tc>
      </w:tr>
      <w:tr w:rsidR="00B125AF" w14:paraId="5DD20626" w14:textId="77777777" w:rsidTr="3FE2F04B">
        <w:tc>
          <w:tcPr>
            <w:tcW w:w="1243" w:type="dxa"/>
            <w:shd w:val="clear" w:color="auto" w:fill="A8D08D" w:themeFill="accent6" w:themeFillTint="99"/>
          </w:tcPr>
          <w:p w14:paraId="5DD20611" w14:textId="77777777" w:rsidR="00B125AF" w:rsidRDefault="00B125AF" w:rsidP="00B125AF">
            <w:pPr>
              <w:jc w:val="center"/>
            </w:pPr>
            <w:r>
              <w:t>Design and Technology</w:t>
            </w:r>
          </w:p>
        </w:tc>
        <w:tc>
          <w:tcPr>
            <w:tcW w:w="21291" w:type="dxa"/>
            <w:gridSpan w:val="4"/>
            <w:shd w:val="clear" w:color="auto" w:fill="A8D08D" w:themeFill="accent6" w:themeFillTint="99"/>
          </w:tcPr>
          <w:p w14:paraId="5DD20612" w14:textId="77777777" w:rsidR="00B125AF" w:rsidRPr="00805F24" w:rsidRDefault="00B125AF" w:rsidP="00B125AF">
            <w:pPr>
              <w:pStyle w:val="Heading4"/>
              <w:spacing w:before="0"/>
              <w:rPr>
                <w:rFonts w:asciiTheme="minorHAnsi" w:hAnsiTheme="minorHAnsi" w:cstheme="minorHAnsi"/>
                <w:b/>
                <w:i w:val="0"/>
                <w:color w:val="auto"/>
                <w:sz w:val="18"/>
                <w:szCs w:val="18"/>
              </w:rPr>
            </w:pPr>
            <w:bookmarkStart w:id="0" w:name="_Toc358115855"/>
            <w:bookmarkStart w:id="1" w:name="_Toc358116303"/>
            <w:r>
              <w:rPr>
                <w:rFonts w:asciiTheme="minorHAnsi" w:hAnsiTheme="minorHAnsi" w:cstheme="minorHAnsi"/>
                <w:b/>
                <w:i w:val="0"/>
                <w:color w:val="auto"/>
                <w:sz w:val="18"/>
                <w:szCs w:val="18"/>
              </w:rPr>
              <w:t>KS2 all years</w:t>
            </w:r>
          </w:p>
          <w:p w14:paraId="5DD20613" w14:textId="77777777" w:rsidR="00B125AF" w:rsidRPr="00805F24" w:rsidRDefault="00B125AF" w:rsidP="00B125AF">
            <w:pPr>
              <w:pStyle w:val="Heading4"/>
              <w:spacing w:before="0"/>
              <w:rPr>
                <w:rFonts w:asciiTheme="minorHAnsi" w:hAnsiTheme="minorHAnsi" w:cstheme="minorHAnsi"/>
                <w:b/>
                <w:color w:val="auto"/>
                <w:sz w:val="18"/>
                <w:szCs w:val="18"/>
              </w:rPr>
            </w:pPr>
            <w:r w:rsidRPr="00805F24">
              <w:rPr>
                <w:rFonts w:asciiTheme="minorHAnsi" w:hAnsiTheme="minorHAnsi" w:cstheme="minorHAnsi"/>
                <w:b/>
                <w:color w:val="auto"/>
                <w:sz w:val="18"/>
                <w:szCs w:val="18"/>
              </w:rPr>
              <w:t>Design</w:t>
            </w:r>
            <w:bookmarkEnd w:id="0"/>
            <w:bookmarkEnd w:id="1"/>
          </w:p>
          <w:p w14:paraId="5DD20614"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 xml:space="preserve">use research and develop design criteria to inform </w:t>
            </w:r>
            <w:r w:rsidRPr="00805F24">
              <w:rPr>
                <w:rFonts w:asciiTheme="minorHAnsi" w:hAnsiTheme="minorHAnsi" w:cstheme="minorHAnsi"/>
                <w:sz w:val="18"/>
                <w:szCs w:val="18"/>
                <w:u w:color="000000"/>
              </w:rPr>
              <w:t xml:space="preserve">the design of </w:t>
            </w:r>
            <w:r w:rsidRPr="00805F24">
              <w:rPr>
                <w:rFonts w:asciiTheme="minorHAnsi" w:hAnsiTheme="minorHAnsi" w:cstheme="minorHAnsi"/>
                <w:sz w:val="18"/>
                <w:szCs w:val="18"/>
              </w:rPr>
              <w:t>innovative, functional, appealing products that are fit for purpose, aimed at particular individuals or groups</w:t>
            </w:r>
          </w:p>
          <w:p w14:paraId="5DD20615"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lastRenderedPageBreak/>
              <w:t>generate, develop, model and communicate their ideas through discussion, annotated sketches, cross-sectional and exploded diagrams, prototypes, pattern pieces and computer-aided design</w:t>
            </w:r>
          </w:p>
          <w:p w14:paraId="5DD20616" w14:textId="77777777" w:rsidR="00B125AF" w:rsidRPr="00805F24" w:rsidRDefault="00B125AF" w:rsidP="00B125AF">
            <w:pPr>
              <w:pStyle w:val="Heading4"/>
              <w:spacing w:before="0"/>
              <w:rPr>
                <w:rFonts w:asciiTheme="minorHAnsi" w:hAnsiTheme="minorHAnsi" w:cstheme="minorHAnsi"/>
                <w:b/>
                <w:color w:val="auto"/>
                <w:sz w:val="18"/>
                <w:szCs w:val="18"/>
              </w:rPr>
            </w:pPr>
            <w:bookmarkStart w:id="2" w:name="_Toc358115856"/>
            <w:bookmarkStart w:id="3" w:name="_Toc358116304"/>
            <w:r w:rsidRPr="00805F24">
              <w:rPr>
                <w:rFonts w:asciiTheme="minorHAnsi" w:hAnsiTheme="minorHAnsi" w:cstheme="minorHAnsi"/>
                <w:b/>
                <w:color w:val="auto"/>
                <w:sz w:val="18"/>
                <w:szCs w:val="18"/>
              </w:rPr>
              <w:t>Make</w:t>
            </w:r>
            <w:bookmarkEnd w:id="2"/>
            <w:bookmarkEnd w:id="3"/>
          </w:p>
          <w:p w14:paraId="5DD20617"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tools and equipment to perform practical tasks [for example, cutting, shaping, joining and finishing], accurately</w:t>
            </w:r>
          </w:p>
          <w:p w14:paraId="5DD20618"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select from and use a wider range of materials and components, including construction materials, textiles and ingredients, according to their functional properties and aesthetic qualities</w:t>
            </w:r>
          </w:p>
          <w:p w14:paraId="5DD20619" w14:textId="77777777" w:rsidR="00B125AF" w:rsidRPr="00805F24" w:rsidRDefault="00B125AF" w:rsidP="00B125AF">
            <w:pPr>
              <w:pStyle w:val="Heading4"/>
              <w:spacing w:before="0"/>
              <w:rPr>
                <w:rFonts w:asciiTheme="minorHAnsi" w:hAnsiTheme="minorHAnsi" w:cstheme="minorHAnsi"/>
                <w:b/>
                <w:color w:val="auto"/>
                <w:sz w:val="18"/>
                <w:szCs w:val="18"/>
              </w:rPr>
            </w:pPr>
            <w:bookmarkStart w:id="4" w:name="_Toc358115857"/>
            <w:bookmarkStart w:id="5" w:name="_Toc358116305"/>
            <w:r w:rsidRPr="00805F24">
              <w:rPr>
                <w:rFonts w:asciiTheme="minorHAnsi" w:hAnsiTheme="minorHAnsi" w:cstheme="minorHAnsi"/>
                <w:b/>
                <w:color w:val="auto"/>
                <w:sz w:val="18"/>
                <w:szCs w:val="18"/>
              </w:rPr>
              <w:t>Evaluate</w:t>
            </w:r>
            <w:bookmarkEnd w:id="4"/>
            <w:bookmarkEnd w:id="5"/>
          </w:p>
          <w:p w14:paraId="5DD2061A"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investigate and analyse a range of existing products</w:t>
            </w:r>
          </w:p>
          <w:p w14:paraId="5DD2061B"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evaluate their ideas and products against their own design criteria and consider the views of others to improve their work</w:t>
            </w:r>
          </w:p>
          <w:p w14:paraId="5DD2061C" w14:textId="77777777" w:rsidR="00B125AF" w:rsidRPr="00805F24" w:rsidRDefault="00B125AF" w:rsidP="00B125AF">
            <w:pPr>
              <w:pStyle w:val="bulletundertext"/>
              <w:spacing w:after="0" w:line="240" w:lineRule="auto"/>
              <w:rPr>
                <w:rFonts w:asciiTheme="minorHAnsi" w:hAnsiTheme="minorHAnsi" w:cstheme="minorHAnsi"/>
                <w:i/>
                <w:sz w:val="18"/>
                <w:szCs w:val="18"/>
              </w:rPr>
            </w:pPr>
            <w:r w:rsidRPr="00805F24">
              <w:rPr>
                <w:rFonts w:asciiTheme="minorHAnsi" w:hAnsiTheme="minorHAnsi" w:cstheme="minorHAnsi"/>
                <w:sz w:val="18"/>
                <w:szCs w:val="18"/>
              </w:rPr>
              <w:t>understand how key events and individuals in design and technology have helped shape the world</w:t>
            </w:r>
          </w:p>
          <w:p w14:paraId="5DD2061D" w14:textId="77777777" w:rsidR="00B125AF" w:rsidRPr="00805F24" w:rsidRDefault="00B125AF" w:rsidP="00B125AF">
            <w:pPr>
              <w:pStyle w:val="Heading4"/>
              <w:spacing w:before="0"/>
              <w:rPr>
                <w:rFonts w:asciiTheme="minorHAnsi" w:hAnsiTheme="minorHAnsi" w:cstheme="minorHAnsi"/>
                <w:b/>
                <w:color w:val="auto"/>
                <w:sz w:val="18"/>
                <w:szCs w:val="18"/>
              </w:rPr>
            </w:pPr>
            <w:bookmarkStart w:id="6" w:name="_Toc358115858"/>
            <w:bookmarkStart w:id="7" w:name="_Toc358116306"/>
            <w:r w:rsidRPr="00805F24">
              <w:rPr>
                <w:rFonts w:asciiTheme="minorHAnsi" w:hAnsiTheme="minorHAnsi" w:cstheme="minorHAnsi"/>
                <w:b/>
                <w:color w:val="auto"/>
                <w:sz w:val="18"/>
                <w:szCs w:val="18"/>
              </w:rPr>
              <w:t>Technical knowledge</w:t>
            </w:r>
            <w:bookmarkEnd w:id="6"/>
            <w:bookmarkEnd w:id="7"/>
          </w:p>
          <w:p w14:paraId="5DD2061E"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how to strengthen, stiffen and reinforce more complex structures</w:t>
            </w:r>
          </w:p>
          <w:p w14:paraId="5DD2061F"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mechanical systems in their products [for example, gears, pulleys, cams, levers and linkages]</w:t>
            </w:r>
          </w:p>
          <w:p w14:paraId="5DD20620"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use electrical systems in their products [for example, series circuits incorporating switches, bulbs, buzzers and motors]</w:t>
            </w:r>
          </w:p>
          <w:p w14:paraId="5DD20621"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apply their understanding of computing to program, monitor and control their products.</w:t>
            </w:r>
          </w:p>
          <w:p w14:paraId="5DD20622" w14:textId="77777777" w:rsidR="00B125AF" w:rsidRPr="00805F24" w:rsidRDefault="00B125AF" w:rsidP="00B125AF">
            <w:pPr>
              <w:pStyle w:val="bulletundertext"/>
              <w:numPr>
                <w:ilvl w:val="0"/>
                <w:numId w:val="0"/>
              </w:numPr>
              <w:spacing w:after="0" w:line="240" w:lineRule="auto"/>
              <w:rPr>
                <w:rFonts w:asciiTheme="minorHAnsi" w:hAnsiTheme="minorHAnsi" w:cstheme="minorHAnsi"/>
                <w:b/>
                <w:i/>
                <w:sz w:val="18"/>
                <w:szCs w:val="18"/>
              </w:rPr>
            </w:pPr>
            <w:r w:rsidRPr="00805F24">
              <w:rPr>
                <w:rFonts w:asciiTheme="minorHAnsi" w:hAnsiTheme="minorHAnsi" w:cstheme="minorHAnsi"/>
                <w:b/>
                <w:i/>
                <w:sz w:val="18"/>
                <w:szCs w:val="18"/>
              </w:rPr>
              <w:t>Cooking</w:t>
            </w:r>
          </w:p>
          <w:p w14:paraId="5DD20623"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and apply the principles of a healthy and varied diet</w:t>
            </w:r>
          </w:p>
          <w:p w14:paraId="5DD20624"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prepare and cook a variety of predominantly savoury dishes using a range of cooking techniques</w:t>
            </w:r>
          </w:p>
          <w:p w14:paraId="5DD20625" w14:textId="77777777" w:rsidR="00B125AF" w:rsidRPr="00805F24" w:rsidRDefault="00B125AF" w:rsidP="00B125AF">
            <w:pPr>
              <w:pStyle w:val="bulletundertext"/>
              <w:spacing w:after="0" w:line="240" w:lineRule="auto"/>
              <w:rPr>
                <w:rFonts w:asciiTheme="minorHAnsi" w:hAnsiTheme="minorHAnsi" w:cstheme="minorHAnsi"/>
                <w:sz w:val="18"/>
                <w:szCs w:val="18"/>
              </w:rPr>
            </w:pPr>
            <w:r w:rsidRPr="00805F24">
              <w:rPr>
                <w:rFonts w:asciiTheme="minorHAnsi" w:hAnsiTheme="minorHAnsi" w:cstheme="minorHAnsi"/>
                <w:sz w:val="18"/>
                <w:szCs w:val="18"/>
              </w:rPr>
              <w:t>understand seasonality, and know where and how a variety of ingredients are grown, reared, caught and processed.</w:t>
            </w:r>
          </w:p>
        </w:tc>
      </w:tr>
      <w:tr w:rsidR="00B125AF" w14:paraId="5DD2062F" w14:textId="77777777" w:rsidTr="3FE2F04B">
        <w:tc>
          <w:tcPr>
            <w:tcW w:w="1243" w:type="dxa"/>
            <w:shd w:val="clear" w:color="auto" w:fill="FFD966" w:themeFill="accent4" w:themeFillTint="99"/>
          </w:tcPr>
          <w:p w14:paraId="5DD20627" w14:textId="77777777" w:rsidR="00B125AF" w:rsidRDefault="00B125AF" w:rsidP="00B125AF">
            <w:pPr>
              <w:jc w:val="center"/>
            </w:pPr>
            <w:r>
              <w:lastRenderedPageBreak/>
              <w:t>Music</w:t>
            </w:r>
          </w:p>
        </w:tc>
        <w:tc>
          <w:tcPr>
            <w:tcW w:w="21291" w:type="dxa"/>
            <w:gridSpan w:val="4"/>
            <w:shd w:val="clear" w:color="auto" w:fill="FFD966" w:themeFill="accent4" w:themeFillTint="99"/>
          </w:tcPr>
          <w:p w14:paraId="5DD20628" w14:textId="77777777" w:rsidR="00B125AF" w:rsidRPr="00C3086D" w:rsidRDefault="00B125AF" w:rsidP="00B125AF">
            <w:pPr>
              <w:rPr>
                <w:rFonts w:cstheme="minorHAnsi"/>
                <w:b/>
                <w:sz w:val="18"/>
                <w:szCs w:val="18"/>
              </w:rPr>
            </w:pPr>
            <w:r w:rsidRPr="00C3086D">
              <w:rPr>
                <w:rFonts w:cstheme="minorHAnsi"/>
                <w:b/>
                <w:sz w:val="18"/>
                <w:szCs w:val="18"/>
              </w:rPr>
              <w:t>KS2 all years</w:t>
            </w:r>
          </w:p>
          <w:p w14:paraId="5DD20629" w14:textId="77777777"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play and perform in solo and ensemble contexts, using their voices and playing musical instruments with increasing accuracy, fluency, control and expression</w:t>
            </w:r>
          </w:p>
          <w:p w14:paraId="5DD2062A" w14:textId="77777777"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improvise and compose music for a range of purposes using the inter-related dimensions of music</w:t>
            </w:r>
          </w:p>
          <w:p w14:paraId="5DD2062B" w14:textId="77777777"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listen with attention to detail and recall sounds with increasing aural memory</w:t>
            </w:r>
          </w:p>
          <w:p w14:paraId="5DD2062C" w14:textId="77777777"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use and understand staff and other musical notations</w:t>
            </w:r>
          </w:p>
          <w:p w14:paraId="5DD2062D" w14:textId="77777777" w:rsidR="00B125AF" w:rsidRPr="00C3086D" w:rsidRDefault="00B125AF" w:rsidP="00B125AF">
            <w:pPr>
              <w:pStyle w:val="bulletundertext"/>
              <w:spacing w:after="0"/>
              <w:rPr>
                <w:rFonts w:asciiTheme="minorHAnsi" w:hAnsiTheme="minorHAnsi" w:cstheme="minorHAnsi"/>
                <w:sz w:val="18"/>
                <w:szCs w:val="18"/>
              </w:rPr>
            </w:pPr>
            <w:r w:rsidRPr="00C3086D">
              <w:rPr>
                <w:rFonts w:asciiTheme="minorHAnsi" w:hAnsiTheme="minorHAnsi" w:cstheme="minorHAnsi"/>
                <w:sz w:val="18"/>
                <w:szCs w:val="18"/>
              </w:rPr>
              <w:t>appreciate and understand a wide range of high-quality live and recorded music drawn from different traditions and from great composers and musicians</w:t>
            </w:r>
          </w:p>
          <w:p w14:paraId="5DD2062E" w14:textId="77777777" w:rsidR="00B125AF" w:rsidRPr="00C3086D" w:rsidRDefault="00B125AF" w:rsidP="00B125AF">
            <w:pPr>
              <w:pStyle w:val="bulletundertext"/>
              <w:spacing w:after="0"/>
            </w:pPr>
            <w:r w:rsidRPr="00C3086D">
              <w:rPr>
                <w:rFonts w:asciiTheme="minorHAnsi" w:hAnsiTheme="minorHAnsi" w:cstheme="minorHAnsi"/>
                <w:sz w:val="18"/>
                <w:szCs w:val="18"/>
              </w:rPr>
              <w:t>develop an understanding of the history of music.</w:t>
            </w:r>
          </w:p>
        </w:tc>
      </w:tr>
      <w:tr w:rsidR="00B125AF" w14:paraId="5DD2063B" w14:textId="77777777" w:rsidTr="3FE2F04B">
        <w:tc>
          <w:tcPr>
            <w:tcW w:w="1243" w:type="dxa"/>
            <w:shd w:val="clear" w:color="auto" w:fill="9CC2E5" w:themeFill="accent1" w:themeFillTint="99"/>
          </w:tcPr>
          <w:p w14:paraId="5DD20630" w14:textId="77777777" w:rsidR="00B125AF" w:rsidRDefault="00B125AF" w:rsidP="00B125AF">
            <w:pPr>
              <w:jc w:val="center"/>
            </w:pPr>
            <w:r>
              <w:t>PE</w:t>
            </w:r>
          </w:p>
        </w:tc>
        <w:tc>
          <w:tcPr>
            <w:tcW w:w="21291" w:type="dxa"/>
            <w:gridSpan w:val="4"/>
            <w:shd w:val="clear" w:color="auto" w:fill="9CC2E5" w:themeFill="accent1" w:themeFillTint="99"/>
          </w:tcPr>
          <w:p w14:paraId="5DD20631" w14:textId="77777777" w:rsidR="00B125AF" w:rsidRPr="00805F24" w:rsidRDefault="00B125AF" w:rsidP="00B125AF">
            <w:pPr>
              <w:pStyle w:val="bulletundertext"/>
              <w:numPr>
                <w:ilvl w:val="0"/>
                <w:numId w:val="0"/>
              </w:numPr>
              <w:spacing w:after="0" w:line="240" w:lineRule="auto"/>
              <w:ind w:left="357" w:hanging="357"/>
              <w:rPr>
                <w:rFonts w:asciiTheme="minorHAnsi" w:hAnsiTheme="minorHAnsi" w:cstheme="minorHAnsi"/>
                <w:b/>
                <w:sz w:val="18"/>
                <w:szCs w:val="18"/>
              </w:rPr>
            </w:pPr>
            <w:r>
              <w:rPr>
                <w:rFonts w:asciiTheme="minorHAnsi" w:hAnsiTheme="minorHAnsi" w:cstheme="minorHAnsi"/>
                <w:b/>
                <w:sz w:val="18"/>
                <w:szCs w:val="18"/>
              </w:rPr>
              <w:t>KS2 all years</w:t>
            </w:r>
          </w:p>
          <w:p w14:paraId="5DD20632"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running, jumping, throwing and catching in isolation and in combination</w:t>
            </w:r>
          </w:p>
          <w:p w14:paraId="5DD20633"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play competitive games, modified where appropriate [for example, badminton, basketball, cricket, football, hockey, netball, rounders and tennis], and apply basic principles suitable for attacking and defending</w:t>
            </w:r>
          </w:p>
          <w:p w14:paraId="5DD20634"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develop flexibility, strength, technique, control and balance [for example, through athletics and gymnastics]</w:t>
            </w:r>
          </w:p>
          <w:p w14:paraId="5DD20635"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perform dances using a range of movement patterns</w:t>
            </w:r>
          </w:p>
          <w:p w14:paraId="5DD20636"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take part in outdoor and adventurous activity challenges both individually and within a team</w:t>
            </w:r>
          </w:p>
          <w:p w14:paraId="5DD20637"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compare their performances with previous ones and demonstrate improvement to achieve their personal best.</w:t>
            </w:r>
          </w:p>
          <w:p w14:paraId="5DD20638"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swim competently, confidently and proficiently over a distance of at least 25 metres</w:t>
            </w:r>
          </w:p>
          <w:p w14:paraId="5DD20639" w14:textId="77777777" w:rsidR="00B125AF"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use a range of strokes effectively [for example, front craw</w:t>
            </w:r>
            <w:r>
              <w:rPr>
                <w:rFonts w:asciiTheme="minorHAnsi" w:hAnsiTheme="minorHAnsi" w:cstheme="minorHAnsi"/>
                <w:sz w:val="18"/>
                <w:szCs w:val="18"/>
              </w:rPr>
              <w:t>l, backstroke and breaststroke]</w:t>
            </w:r>
          </w:p>
          <w:p w14:paraId="5DD2063A" w14:textId="77777777" w:rsidR="00B125AF" w:rsidRPr="00C3086D" w:rsidRDefault="00B125AF" w:rsidP="00B125AF">
            <w:pPr>
              <w:pStyle w:val="bulletundertext"/>
              <w:spacing w:after="0" w:line="240" w:lineRule="auto"/>
              <w:rPr>
                <w:rFonts w:asciiTheme="minorHAnsi" w:hAnsiTheme="minorHAnsi" w:cstheme="minorHAnsi"/>
                <w:sz w:val="18"/>
                <w:szCs w:val="18"/>
              </w:rPr>
            </w:pPr>
            <w:r w:rsidRPr="00C3086D">
              <w:rPr>
                <w:rFonts w:asciiTheme="minorHAnsi" w:hAnsiTheme="minorHAnsi" w:cstheme="minorHAnsi"/>
                <w:sz w:val="18"/>
                <w:szCs w:val="18"/>
              </w:rPr>
              <w:t>perform safe self-rescue in different water-based situations.</w:t>
            </w:r>
          </w:p>
        </w:tc>
      </w:tr>
      <w:tr w:rsidR="00B125AF" w14:paraId="5DD20647" w14:textId="77777777" w:rsidTr="3FE2F04B">
        <w:tc>
          <w:tcPr>
            <w:tcW w:w="1243" w:type="dxa"/>
            <w:shd w:val="clear" w:color="auto" w:fill="D0CECE" w:themeFill="background2" w:themeFillShade="E6"/>
          </w:tcPr>
          <w:p w14:paraId="5DD2063C" w14:textId="77777777" w:rsidR="00B125AF" w:rsidRDefault="00B125AF" w:rsidP="00B125AF">
            <w:pPr>
              <w:jc w:val="center"/>
            </w:pPr>
            <w:r>
              <w:t>CPSHE</w:t>
            </w:r>
          </w:p>
        </w:tc>
        <w:tc>
          <w:tcPr>
            <w:tcW w:w="21291" w:type="dxa"/>
            <w:gridSpan w:val="4"/>
            <w:shd w:val="clear" w:color="auto" w:fill="D0CECE" w:themeFill="background2" w:themeFillShade="E6"/>
          </w:tcPr>
          <w:p w14:paraId="5DD2063D"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b/>
                <w:sz w:val="18"/>
                <w:szCs w:val="20"/>
              </w:rPr>
            </w:pPr>
            <w:r>
              <w:rPr>
                <w:rFonts w:asciiTheme="minorHAnsi" w:hAnsiTheme="minorHAnsi" w:cstheme="minorHAnsi"/>
                <w:b/>
                <w:sz w:val="18"/>
                <w:szCs w:val="20"/>
              </w:rPr>
              <w:t>KS2 all years (PINK PHSE and Safeguarding curriculum)</w:t>
            </w:r>
          </w:p>
          <w:p w14:paraId="5DD2063E"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Health and W</w:t>
            </w:r>
            <w:r w:rsidRPr="00453923">
              <w:rPr>
                <w:rFonts w:asciiTheme="minorHAnsi" w:hAnsiTheme="minorHAnsi" w:cstheme="minorHAnsi"/>
                <w:i/>
                <w:sz w:val="18"/>
                <w:szCs w:val="20"/>
              </w:rPr>
              <w:t>ellbeing</w:t>
            </w:r>
          </w:p>
          <w:p w14:paraId="5DD2063F" w14:textId="77777777"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developing risk management</w:t>
            </w:r>
          </w:p>
          <w:p w14:paraId="5DD20640" w14:textId="77777777"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personal change and responsibility</w:t>
            </w:r>
          </w:p>
          <w:p w14:paraId="5DD20641" w14:textId="77777777" w:rsidR="00B125AF" w:rsidRDefault="00B125AF" w:rsidP="00B125AF">
            <w:pPr>
              <w:pStyle w:val="bulletundertext"/>
              <w:numPr>
                <w:ilvl w:val="0"/>
                <w:numId w:val="2"/>
              </w:numPr>
              <w:spacing w:after="0" w:line="240" w:lineRule="auto"/>
              <w:rPr>
                <w:rFonts w:asciiTheme="minorHAnsi" w:hAnsiTheme="minorHAnsi" w:cstheme="minorHAnsi"/>
                <w:sz w:val="18"/>
                <w:szCs w:val="20"/>
              </w:rPr>
            </w:pPr>
            <w:r>
              <w:rPr>
                <w:rFonts w:asciiTheme="minorHAnsi" w:hAnsiTheme="minorHAnsi" w:cstheme="minorHAnsi"/>
                <w:sz w:val="18"/>
                <w:szCs w:val="20"/>
              </w:rPr>
              <w:t>physical and mental wellbeing</w:t>
            </w:r>
          </w:p>
          <w:p w14:paraId="5DD20642"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Relationships</w:t>
            </w:r>
          </w:p>
          <w:p w14:paraId="5DD20643" w14:textId="77777777"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understanding the dynamics of healthy relationships</w:t>
            </w:r>
          </w:p>
          <w:p w14:paraId="5DD20644" w14:textId="77777777" w:rsidR="00B125AF" w:rsidRDefault="00B125AF" w:rsidP="00B125AF">
            <w:pPr>
              <w:pStyle w:val="bulletundertext"/>
              <w:numPr>
                <w:ilvl w:val="0"/>
                <w:numId w:val="0"/>
              </w:numPr>
              <w:spacing w:after="0" w:line="240" w:lineRule="auto"/>
              <w:ind w:left="357" w:hanging="357"/>
              <w:rPr>
                <w:rFonts w:asciiTheme="minorHAnsi" w:hAnsiTheme="minorHAnsi" w:cstheme="minorHAnsi"/>
                <w:i/>
                <w:sz w:val="18"/>
                <w:szCs w:val="20"/>
              </w:rPr>
            </w:pPr>
            <w:r>
              <w:rPr>
                <w:rFonts w:asciiTheme="minorHAnsi" w:hAnsiTheme="minorHAnsi" w:cstheme="minorHAnsi"/>
                <w:i/>
                <w:sz w:val="18"/>
                <w:szCs w:val="20"/>
              </w:rPr>
              <w:t>Living in the Wider World</w:t>
            </w:r>
          </w:p>
          <w:p w14:paraId="5DD20645" w14:textId="77777777" w:rsidR="00B125AF" w:rsidRDefault="00B125AF" w:rsidP="00B125AF">
            <w:pPr>
              <w:pStyle w:val="bulletundertext"/>
              <w:numPr>
                <w:ilvl w:val="0"/>
                <w:numId w:val="3"/>
              </w:numPr>
              <w:spacing w:after="0" w:line="240" w:lineRule="auto"/>
              <w:rPr>
                <w:rFonts w:asciiTheme="minorHAnsi" w:hAnsiTheme="minorHAnsi" w:cstheme="minorHAnsi"/>
                <w:sz w:val="18"/>
                <w:szCs w:val="20"/>
              </w:rPr>
            </w:pPr>
            <w:r>
              <w:rPr>
                <w:rFonts w:asciiTheme="minorHAnsi" w:hAnsiTheme="minorHAnsi" w:cstheme="minorHAnsi"/>
                <w:sz w:val="18"/>
                <w:szCs w:val="20"/>
              </w:rPr>
              <w:t>how media, commerce and social issues shape our understanding of the world</w:t>
            </w:r>
          </w:p>
          <w:p w14:paraId="5DD20646" w14:textId="77777777" w:rsidR="00B125AF" w:rsidRDefault="00B125AF" w:rsidP="00B125AF">
            <w:r>
              <w:rPr>
                <w:rFonts w:cstheme="minorHAnsi"/>
                <w:sz w:val="18"/>
                <w:szCs w:val="20"/>
              </w:rPr>
              <w:t>British values</w:t>
            </w:r>
          </w:p>
        </w:tc>
      </w:tr>
      <w:tr w:rsidR="00B125AF" w14:paraId="5DD20656" w14:textId="77777777" w:rsidTr="3FE2F04B">
        <w:tc>
          <w:tcPr>
            <w:tcW w:w="1243" w:type="dxa"/>
            <w:shd w:val="clear" w:color="auto" w:fill="FFFF99"/>
          </w:tcPr>
          <w:p w14:paraId="5DD20648" w14:textId="77777777" w:rsidR="00B125AF" w:rsidRDefault="00B125AF" w:rsidP="00B125AF">
            <w:pPr>
              <w:jc w:val="center"/>
            </w:pPr>
            <w:r>
              <w:t>Languages</w:t>
            </w:r>
          </w:p>
        </w:tc>
        <w:tc>
          <w:tcPr>
            <w:tcW w:w="21291" w:type="dxa"/>
            <w:gridSpan w:val="4"/>
            <w:shd w:val="clear" w:color="auto" w:fill="FFFF99"/>
          </w:tcPr>
          <w:p w14:paraId="5DD20649" w14:textId="77777777" w:rsidR="00B125AF" w:rsidRPr="00C22963" w:rsidRDefault="00B125AF" w:rsidP="00B125AF">
            <w:pPr>
              <w:rPr>
                <w:rFonts w:cstheme="minorHAnsi"/>
                <w:b/>
                <w:sz w:val="18"/>
                <w:szCs w:val="18"/>
              </w:rPr>
            </w:pPr>
            <w:r w:rsidRPr="00C22963">
              <w:rPr>
                <w:rFonts w:cstheme="minorHAnsi"/>
                <w:b/>
                <w:sz w:val="18"/>
                <w:szCs w:val="18"/>
              </w:rPr>
              <w:t>KS2 all years</w:t>
            </w:r>
          </w:p>
          <w:p w14:paraId="5DD2064A"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listen attentively to spoken language and show understanding by joining in and responding</w:t>
            </w:r>
          </w:p>
          <w:p w14:paraId="5DD2064B"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explore the patterns and sounds of language through songs and rhymes and link the spelling, sound and meaning of words</w:t>
            </w:r>
          </w:p>
          <w:p w14:paraId="5DD2064C"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engage in conversations; ask and answer questions; express opinions and respond to those of others; seek clarification and help*</w:t>
            </w:r>
          </w:p>
          <w:p w14:paraId="5DD2064D"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speak in sentences, using familiar vocabulary, phrases and basic language structures</w:t>
            </w:r>
          </w:p>
          <w:p w14:paraId="5DD2064E"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develop accurate pronunciation and intonation so that others understand when they are reading aloud or using familiar words and phrases*</w:t>
            </w:r>
          </w:p>
          <w:p w14:paraId="5DD2064F"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present ideas and information orally to a range of audiences*</w:t>
            </w:r>
          </w:p>
          <w:p w14:paraId="5DD20650"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read carefully and show understanding of words, phrases and simple writing</w:t>
            </w:r>
          </w:p>
          <w:p w14:paraId="5DD20651"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appreciate stories, songs, poems and rhymes in the language</w:t>
            </w:r>
          </w:p>
          <w:p w14:paraId="5DD20652"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broaden their vocabulary and develop their ability to understand new words that are introduced into familiar written material, including through using a dictionary</w:t>
            </w:r>
          </w:p>
          <w:p w14:paraId="5DD20653"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write phrases from memory, and adapt these to create new sentences, to express ideas clearly</w:t>
            </w:r>
          </w:p>
          <w:p w14:paraId="5DD20654" w14:textId="77777777" w:rsidR="00B125AF"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describe people, places, things and actions orally* and in writing</w:t>
            </w:r>
          </w:p>
          <w:p w14:paraId="5DD20655" w14:textId="77777777" w:rsidR="00B125AF" w:rsidRPr="00C22963" w:rsidRDefault="00B125AF" w:rsidP="00B125AF">
            <w:pPr>
              <w:pStyle w:val="bulletundertext"/>
              <w:spacing w:after="0"/>
              <w:rPr>
                <w:rFonts w:asciiTheme="minorHAnsi" w:hAnsiTheme="minorHAnsi" w:cstheme="minorHAnsi"/>
                <w:sz w:val="18"/>
                <w:szCs w:val="18"/>
              </w:rPr>
            </w:pPr>
            <w:r w:rsidRPr="00C22963">
              <w:rPr>
                <w:rFonts w:asciiTheme="minorHAnsi" w:hAnsiTheme="minorHAnsi" w:cstheme="minorHAnsi"/>
                <w:sz w:val="18"/>
                <w:szCs w:val="18"/>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14:paraId="5DD20657" w14:textId="77777777" w:rsidR="005166D9" w:rsidRDefault="005166D9"/>
    <w:sectPr w:rsidR="005166D9" w:rsidSect="00E23F8F">
      <w:pgSz w:w="23811" w:h="16838" w:orient="landscape" w:code="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OldStyleStd-Regula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535D1"/>
    <w:multiLevelType w:val="hybridMultilevel"/>
    <w:tmpl w:val="5790B424"/>
    <w:lvl w:ilvl="0" w:tplc="08090015">
      <w:start w:val="1"/>
      <w:numFmt w:val="upperLetter"/>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1" w15:restartNumberingAfterBreak="0">
    <w:nsid w:val="05E24E62"/>
    <w:multiLevelType w:val="hybridMultilevel"/>
    <w:tmpl w:val="961A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94E0EF32"/>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134593"/>
    <w:multiLevelType w:val="hybridMultilevel"/>
    <w:tmpl w:val="ABCE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E456F"/>
    <w:multiLevelType w:val="hybridMultilevel"/>
    <w:tmpl w:val="EFD0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E2090"/>
    <w:multiLevelType w:val="hybridMultilevel"/>
    <w:tmpl w:val="EE9C9930"/>
    <w:lvl w:ilvl="0" w:tplc="FFFFFFFF">
      <w:start w:val="1"/>
      <w:numFmt w:val="bullet"/>
      <w:lvlText w:val=""/>
      <w:lvlJc w:val="left"/>
      <w:pPr>
        <w:ind w:left="360" w:hanging="360"/>
      </w:pPr>
      <w:rPr>
        <w:rFonts w:ascii="Wingdings" w:hAnsi="Wingdings" w:hint="default"/>
        <w:color w:val="365F9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CBF1C84"/>
    <w:multiLevelType w:val="hybridMultilevel"/>
    <w:tmpl w:val="3BFEF78E"/>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382B1D"/>
    <w:multiLevelType w:val="hybridMultilevel"/>
    <w:tmpl w:val="622CC0AC"/>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2893D3C"/>
    <w:multiLevelType w:val="hybridMultilevel"/>
    <w:tmpl w:val="B62C2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2D74F8"/>
    <w:multiLevelType w:val="hybridMultilevel"/>
    <w:tmpl w:val="51627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FF7B1D"/>
    <w:multiLevelType w:val="hybridMultilevel"/>
    <w:tmpl w:val="B9FCB1BA"/>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1C85883"/>
    <w:multiLevelType w:val="hybridMultilevel"/>
    <w:tmpl w:val="A26216B6"/>
    <w:lvl w:ilvl="0" w:tplc="FFFFFFFF">
      <w:start w:val="1"/>
      <w:numFmt w:val="bullet"/>
      <w:lvlText w:val=""/>
      <w:lvlJc w:val="left"/>
      <w:pPr>
        <w:ind w:left="360" w:hanging="360"/>
      </w:pPr>
      <w:rPr>
        <w:rFonts w:ascii="Wingdings" w:hAnsi="Wingdings" w:hint="default"/>
        <w:color w:val="365F9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num w:numId="1" w16cid:durableId="116263888">
    <w:abstractNumId w:val="2"/>
  </w:num>
  <w:num w:numId="2" w16cid:durableId="439228640">
    <w:abstractNumId w:val="4"/>
  </w:num>
  <w:num w:numId="3" w16cid:durableId="356584078">
    <w:abstractNumId w:val="10"/>
  </w:num>
  <w:num w:numId="4" w16cid:durableId="1948393452">
    <w:abstractNumId w:val="0"/>
  </w:num>
  <w:num w:numId="5" w16cid:durableId="1146706827">
    <w:abstractNumId w:val="1"/>
  </w:num>
  <w:num w:numId="6" w16cid:durableId="736826812">
    <w:abstractNumId w:val="13"/>
  </w:num>
  <w:num w:numId="7" w16cid:durableId="1768188900">
    <w:abstractNumId w:val="3"/>
  </w:num>
  <w:num w:numId="8" w16cid:durableId="242572755">
    <w:abstractNumId w:val="8"/>
  </w:num>
  <w:num w:numId="9" w16cid:durableId="629481324">
    <w:abstractNumId w:val="7"/>
  </w:num>
  <w:num w:numId="10" w16cid:durableId="1815246626">
    <w:abstractNumId w:val="6"/>
  </w:num>
  <w:num w:numId="11" w16cid:durableId="987787629">
    <w:abstractNumId w:val="12"/>
  </w:num>
  <w:num w:numId="12" w16cid:durableId="1675836549">
    <w:abstractNumId w:val="11"/>
  </w:num>
  <w:num w:numId="13" w16cid:durableId="1681010122">
    <w:abstractNumId w:val="9"/>
  </w:num>
  <w:num w:numId="14" w16cid:durableId="1803620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6ED"/>
    <w:rsid w:val="00037B81"/>
    <w:rsid w:val="000450AB"/>
    <w:rsid w:val="001450ED"/>
    <w:rsid w:val="00161728"/>
    <w:rsid w:val="001B7DFC"/>
    <w:rsid w:val="001F4600"/>
    <w:rsid w:val="0023279A"/>
    <w:rsid w:val="002C1906"/>
    <w:rsid w:val="002D1D11"/>
    <w:rsid w:val="00397DD9"/>
    <w:rsid w:val="00405CF1"/>
    <w:rsid w:val="0044123F"/>
    <w:rsid w:val="004E5F52"/>
    <w:rsid w:val="005166D9"/>
    <w:rsid w:val="005456ED"/>
    <w:rsid w:val="00557618"/>
    <w:rsid w:val="005735A9"/>
    <w:rsid w:val="00577849"/>
    <w:rsid w:val="00590EE8"/>
    <w:rsid w:val="0068296F"/>
    <w:rsid w:val="006E64AD"/>
    <w:rsid w:val="006F6FFF"/>
    <w:rsid w:val="00711DD0"/>
    <w:rsid w:val="007E7D43"/>
    <w:rsid w:val="00805F24"/>
    <w:rsid w:val="008C431C"/>
    <w:rsid w:val="009464D6"/>
    <w:rsid w:val="0095120F"/>
    <w:rsid w:val="00982D17"/>
    <w:rsid w:val="00AC26F9"/>
    <w:rsid w:val="00B125AF"/>
    <w:rsid w:val="00B35832"/>
    <w:rsid w:val="00B936A3"/>
    <w:rsid w:val="00BD3F31"/>
    <w:rsid w:val="00C22963"/>
    <w:rsid w:val="00C25B15"/>
    <w:rsid w:val="00C3086D"/>
    <w:rsid w:val="00C5425B"/>
    <w:rsid w:val="00C64CB3"/>
    <w:rsid w:val="00C70560"/>
    <w:rsid w:val="00CC4F7B"/>
    <w:rsid w:val="00CE40E0"/>
    <w:rsid w:val="00CF5371"/>
    <w:rsid w:val="00D04B14"/>
    <w:rsid w:val="00D27997"/>
    <w:rsid w:val="00DE0ACC"/>
    <w:rsid w:val="00E23F8F"/>
    <w:rsid w:val="00E46D1A"/>
    <w:rsid w:val="00E7796E"/>
    <w:rsid w:val="00EB7DCD"/>
    <w:rsid w:val="00F62BF8"/>
    <w:rsid w:val="3FE2F04B"/>
    <w:rsid w:val="4E851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052E"/>
  <w15:chartTrackingRefBased/>
  <w15:docId w15:val="{BD44F14D-F537-4FED-B7C6-1A3B471B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B7DCD"/>
    <w:pPr>
      <w:pageBreakBefore/>
      <w:numPr>
        <w:numId w:val="6"/>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qFormat/>
    <w:rsid w:val="00577849"/>
    <w:pPr>
      <w:keepNext/>
      <w:spacing w:before="240" w:after="120" w:line="240" w:lineRule="auto"/>
      <w:outlineLvl w:val="1"/>
    </w:pPr>
    <w:rPr>
      <w:rFonts w:ascii="Arial" w:eastAsia="Times New Roman" w:hAnsi="Arial" w:cs="Times New Roman"/>
      <w:b/>
      <w:color w:val="104F75"/>
      <w:sz w:val="32"/>
      <w:szCs w:val="32"/>
    </w:rPr>
  </w:style>
  <w:style w:type="paragraph" w:styleId="Heading4">
    <w:name w:val="heading 4"/>
    <w:basedOn w:val="Normal"/>
    <w:next w:val="Normal"/>
    <w:link w:val="Heading4Char"/>
    <w:uiPriority w:val="9"/>
    <w:semiHidden/>
    <w:unhideWhenUsed/>
    <w:qFormat/>
    <w:rsid w:val="00805F2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5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5456ED"/>
    <w:pPr>
      <w:numPr>
        <w:numId w:val="1"/>
      </w:numPr>
      <w:spacing w:after="240" w:line="288" w:lineRule="auto"/>
    </w:pPr>
    <w:rPr>
      <w:rFonts w:ascii="Arial" w:eastAsia="Times New Roman" w:hAnsi="Arial" w:cs="Arial"/>
      <w:sz w:val="24"/>
      <w:szCs w:val="24"/>
      <w:lang w:eastAsia="en-GB"/>
    </w:rPr>
  </w:style>
  <w:style w:type="character" w:customStyle="1" w:styleId="Heading2Char">
    <w:name w:val="Heading 2 Char"/>
    <w:basedOn w:val="DefaultParagraphFont"/>
    <w:link w:val="Heading2"/>
    <w:rsid w:val="00577849"/>
    <w:rPr>
      <w:rFonts w:ascii="Arial" w:eastAsia="Times New Roman" w:hAnsi="Arial" w:cs="Times New Roman"/>
      <w:b/>
      <w:color w:val="104F75"/>
      <w:sz w:val="32"/>
      <w:szCs w:val="32"/>
    </w:rPr>
  </w:style>
  <w:style w:type="paragraph" w:styleId="ListParagraph">
    <w:name w:val="List Paragraph"/>
    <w:basedOn w:val="Normal"/>
    <w:uiPriority w:val="34"/>
    <w:qFormat/>
    <w:rsid w:val="00EB7DCD"/>
    <w:pPr>
      <w:ind w:left="720"/>
      <w:contextualSpacing/>
    </w:pPr>
  </w:style>
  <w:style w:type="character" w:customStyle="1" w:styleId="Heading1Char">
    <w:name w:val="Heading 1 Char"/>
    <w:basedOn w:val="DefaultParagraphFont"/>
    <w:link w:val="Heading1"/>
    <w:rsid w:val="00EB7DCD"/>
    <w:rPr>
      <w:rFonts w:ascii="Arial" w:eastAsia="Times New Roman" w:hAnsi="Arial" w:cs="Times New Roman"/>
      <w:b/>
      <w:color w:val="104F75"/>
      <w:sz w:val="56"/>
      <w:szCs w:val="24"/>
      <w:lang w:eastAsia="en-GB"/>
    </w:rPr>
  </w:style>
  <w:style w:type="paragraph" w:customStyle="1" w:styleId="numbered">
    <w:name w:val="numbered"/>
    <w:rsid w:val="00EB7DCD"/>
    <w:pPr>
      <w:numPr>
        <w:ilvl w:val="1"/>
        <w:numId w:val="6"/>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805F24"/>
    <w:rPr>
      <w:rFonts w:asciiTheme="majorHAnsi" w:eastAsiaTheme="majorEastAsia" w:hAnsiTheme="majorHAnsi" w:cstheme="majorBidi"/>
      <w:i/>
      <w:iCs/>
      <w:color w:val="2E74B5" w:themeColor="accent1" w:themeShade="BF"/>
    </w:rPr>
  </w:style>
  <w:style w:type="paragraph" w:customStyle="1" w:styleId="bulletundernumbered">
    <w:name w:val="bullet (under numbered)"/>
    <w:rsid w:val="002C1906"/>
    <w:pPr>
      <w:numPr>
        <w:numId w:val="10"/>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45BD-4BE0-47B3-85F9-26B57B140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Pages>
  <Words>3527</Words>
  <Characters>20108</Characters>
  <Application>Microsoft Office Word</Application>
  <DocSecurity>0</DocSecurity>
  <Lines>167</Lines>
  <Paragraphs>47</Paragraphs>
  <ScaleCrop>false</ScaleCrop>
  <Company/>
  <LinksUpToDate>false</LinksUpToDate>
  <CharactersWithSpaces>23588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Jemma Woskett</cp:lastModifiedBy>
  <cp:revision>22</cp:revision>
  <cp:lastPrinted>2025-03-21T09:22:00Z</cp:lastPrinted>
  <dcterms:created xsi:type="dcterms:W3CDTF">2026-03-12T11:55:00Z</dcterms:created>
  <dcterms:modified xsi:type="dcterms:W3CDTF">2026-03-12T12:34:00Z</dcterms:modified>
</cp:coreProperties>
</file>