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06106" w14:textId="25370F74" w:rsidR="002A6D71" w:rsidRDefault="002A6D71">
      <w:pPr>
        <w:jc w:val="center"/>
        <w:rPr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4C589AC0" wp14:editId="7E3587C5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F7C77" w14:textId="5A8A5E2B" w:rsidR="00894AE4" w:rsidRPr="002A6D71" w:rsidRDefault="00A40A3D">
      <w:pPr>
        <w:jc w:val="center"/>
        <w:rPr>
          <w:rFonts w:asciiTheme="majorHAnsi" w:hAnsiTheme="majorHAnsi" w:cstheme="majorHAnsi"/>
        </w:rPr>
      </w:pPr>
      <w:r w:rsidRPr="002A6D71">
        <w:rPr>
          <w:rFonts w:asciiTheme="majorHAnsi" w:hAnsiTheme="majorHAnsi" w:cstheme="majorHAnsi"/>
          <w:b/>
          <w:sz w:val="36"/>
        </w:rPr>
        <w:t>Forest View Primary School</w:t>
      </w:r>
      <w:r w:rsidRPr="002A6D71">
        <w:rPr>
          <w:rFonts w:asciiTheme="majorHAnsi" w:hAnsiTheme="majorHAnsi" w:cstheme="majorHAnsi"/>
          <w:b/>
          <w:sz w:val="36"/>
        </w:rPr>
        <w:br/>
      </w:r>
      <w:r w:rsidR="002A6D71" w:rsidRPr="002A6D71">
        <w:rPr>
          <w:rFonts w:asciiTheme="majorHAnsi" w:hAnsiTheme="majorHAnsi" w:cstheme="majorHAnsi"/>
          <w:b/>
          <w:sz w:val="36"/>
        </w:rPr>
        <w:t xml:space="preserve">Music </w:t>
      </w:r>
      <w:r w:rsidRPr="002A6D71">
        <w:rPr>
          <w:rFonts w:asciiTheme="majorHAnsi" w:hAnsiTheme="majorHAnsi" w:cstheme="majorHAnsi"/>
          <w:b/>
          <w:sz w:val="36"/>
        </w:rPr>
        <w:t>Subject Progression Map</w:t>
      </w:r>
    </w:p>
    <w:p w14:paraId="5CE81929" w14:textId="77777777" w:rsidR="00894AE4" w:rsidRPr="002A6D71" w:rsidRDefault="00A40A3D">
      <w:pPr>
        <w:pStyle w:val="Heading1"/>
        <w:rPr>
          <w:rFonts w:cstheme="majorHAnsi"/>
        </w:rPr>
      </w:pPr>
      <w:r w:rsidRPr="002A6D71">
        <w:rPr>
          <w:rFonts w:cstheme="majorHAns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894AE4" w:rsidRPr="002A6D71" w14:paraId="676D8722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F1A25CA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Subject vision (why this matters for Forest View)</w:t>
            </w:r>
          </w:p>
        </w:tc>
        <w:tc>
          <w:tcPr>
            <w:tcW w:w="4320" w:type="dxa"/>
          </w:tcPr>
          <w:p w14:paraId="3928A5CD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Music at Forest View aims to inspire creativity, self-expression, and cultural appreciation. We want pupils to develop musical skills, enjoy performing, and understand the role of music in society.</w:t>
            </w:r>
          </w:p>
        </w:tc>
      </w:tr>
      <w:tr w:rsidR="00894AE4" w:rsidRPr="002A6D71" w14:paraId="0D0B4682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6FE5FF23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579CF1C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Opportunities for performances in school and community; links to local musicians; enrichment through choir and instrument tuition.</w:t>
            </w:r>
          </w:p>
        </w:tc>
      </w:tr>
      <w:tr w:rsidR="00894AE4" w:rsidRPr="002A6D71" w14:paraId="3DE822F0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49C9AD5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Links to school values &amp; British Values</w:t>
            </w:r>
          </w:p>
        </w:tc>
        <w:tc>
          <w:tcPr>
            <w:tcW w:w="4320" w:type="dxa"/>
          </w:tcPr>
          <w:p w14:paraId="06EC9A4D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Promotes cooperation and respect in ensemble work; encourages resilience through practice and performance.</w:t>
            </w:r>
          </w:p>
        </w:tc>
      </w:tr>
      <w:tr w:rsidR="00894AE4" w:rsidRPr="002A6D71" w14:paraId="49C8AEFC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D91160D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Inclusion intent 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207A16E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Adaptive teaching includes visual prompts, simplified notation, and scaffolded tasks; targeted support for fine motor skills and confidence.</w:t>
            </w:r>
          </w:p>
        </w:tc>
      </w:tr>
      <w:tr w:rsidR="00894AE4" w:rsidRPr="002A6D71" w14:paraId="5E42C0AE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2EDD1F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Musical threads</w:t>
            </w:r>
          </w:p>
        </w:tc>
        <w:tc>
          <w:tcPr>
            <w:tcW w:w="4320" w:type="dxa"/>
          </w:tcPr>
          <w:p w14:paraId="689CB117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Listening, performing, composing, and appraising embedded across phases; vocabulary explicitly taught and revisited.</w:t>
            </w:r>
          </w:p>
        </w:tc>
      </w:tr>
    </w:tbl>
    <w:p w14:paraId="41E6C0AE" w14:textId="77777777" w:rsidR="00894AE4" w:rsidRPr="002A6D71" w:rsidRDefault="00A40A3D">
      <w:pPr>
        <w:pStyle w:val="Heading1"/>
        <w:rPr>
          <w:rFonts w:cstheme="majorHAnsi"/>
        </w:rPr>
      </w:pPr>
      <w:r w:rsidRPr="002A6D71">
        <w:rPr>
          <w:rFonts w:cstheme="majorHAns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722"/>
        <w:gridCol w:w="1724"/>
        <w:gridCol w:w="1725"/>
        <w:gridCol w:w="1724"/>
        <w:gridCol w:w="1725"/>
      </w:tblGrid>
      <w:tr w:rsidR="00894AE4" w:rsidRPr="002A6D71" w14:paraId="42F506DB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C7ABB83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Phase</w:t>
            </w:r>
          </w:p>
        </w:tc>
        <w:tc>
          <w:tcPr>
            <w:tcW w:w="1728" w:type="dxa"/>
          </w:tcPr>
          <w:p w14:paraId="1B786470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Core knowledge</w:t>
            </w:r>
          </w:p>
        </w:tc>
        <w:tc>
          <w:tcPr>
            <w:tcW w:w="1728" w:type="dxa"/>
          </w:tcPr>
          <w:p w14:paraId="74B1D9FA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Key skills</w:t>
            </w:r>
          </w:p>
        </w:tc>
        <w:tc>
          <w:tcPr>
            <w:tcW w:w="1728" w:type="dxa"/>
          </w:tcPr>
          <w:p w14:paraId="66043BFC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Key vocabulary</w:t>
            </w:r>
          </w:p>
        </w:tc>
        <w:tc>
          <w:tcPr>
            <w:tcW w:w="1728" w:type="dxa"/>
          </w:tcPr>
          <w:p w14:paraId="4B7E2F9A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Connected threads</w:t>
            </w:r>
          </w:p>
        </w:tc>
      </w:tr>
      <w:tr w:rsidR="00894AE4" w:rsidRPr="002A6D71" w14:paraId="4C613863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4D14C63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310510D6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Explore sounds; sing simple songs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2A63A7F4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Join in songs; respond to music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4C2EF6AF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Loud; quiet; fast; slow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40BA7682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Linked to expressive arts and design ELGs</w:t>
            </w:r>
          </w:p>
        </w:tc>
      </w:tr>
      <w:tr w:rsidR="00894AE4" w:rsidRPr="002A6D71" w14:paraId="51651FF2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48BCFBAA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KS1</w:t>
            </w:r>
          </w:p>
        </w:tc>
        <w:tc>
          <w:tcPr>
            <w:tcW w:w="1728" w:type="dxa"/>
          </w:tcPr>
          <w:p w14:paraId="150F9076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Pitch; rhythm; simple notation</w:t>
            </w:r>
          </w:p>
        </w:tc>
        <w:tc>
          <w:tcPr>
            <w:tcW w:w="1728" w:type="dxa"/>
          </w:tcPr>
          <w:p w14:paraId="1125C155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Sing in tune; play simple patterns; keep a steady beat</w:t>
            </w:r>
          </w:p>
        </w:tc>
        <w:tc>
          <w:tcPr>
            <w:tcW w:w="1728" w:type="dxa"/>
          </w:tcPr>
          <w:p w14:paraId="707691C6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Beat; rhythm; pitch</w:t>
            </w:r>
          </w:p>
        </w:tc>
        <w:tc>
          <w:tcPr>
            <w:tcW w:w="1728" w:type="dxa"/>
          </w:tcPr>
          <w:p w14:paraId="0FC3461A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Talk for music; link to stories and movement</w:t>
            </w:r>
          </w:p>
        </w:tc>
      </w:tr>
      <w:tr w:rsidR="00894AE4" w:rsidRPr="002A6D71" w14:paraId="4E8EDC88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2F877236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lastRenderedPageBreak/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A355FA6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Scales; dynamics; structure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CA361EE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Play tuned instruments; improvise; compose short pieces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2F0E6C3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Tempo; dynamics; melody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ED1B80E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Cross-curricular links with maths and art</w:t>
            </w:r>
          </w:p>
        </w:tc>
      </w:tr>
      <w:tr w:rsidR="00894AE4" w:rsidRPr="002A6D71" w14:paraId="329F5380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9AF398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UKS2</w:t>
            </w:r>
          </w:p>
        </w:tc>
        <w:tc>
          <w:tcPr>
            <w:tcW w:w="1728" w:type="dxa"/>
          </w:tcPr>
          <w:p w14:paraId="323ECE01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Harmony; notation; musical forms</w:t>
            </w:r>
          </w:p>
        </w:tc>
        <w:tc>
          <w:tcPr>
            <w:tcW w:w="1728" w:type="dxa"/>
          </w:tcPr>
          <w:p w14:paraId="2E71CDA9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Perform in ensemble; compose with structure; appraise</w:t>
            </w:r>
          </w:p>
        </w:tc>
        <w:tc>
          <w:tcPr>
            <w:tcW w:w="1728" w:type="dxa"/>
          </w:tcPr>
          <w:p w14:paraId="5EEBA94E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Chord; harmony; texture</w:t>
            </w:r>
          </w:p>
        </w:tc>
        <w:tc>
          <w:tcPr>
            <w:tcW w:w="1728" w:type="dxa"/>
          </w:tcPr>
          <w:p w14:paraId="11CAF82B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Preparation for KS3; cultural appreciation</w:t>
            </w:r>
          </w:p>
        </w:tc>
      </w:tr>
    </w:tbl>
    <w:p w14:paraId="25533316" w14:textId="77777777" w:rsidR="00894AE4" w:rsidRPr="002A6D71" w:rsidRDefault="00A40A3D">
      <w:pPr>
        <w:pStyle w:val="Heading1"/>
        <w:rPr>
          <w:rFonts w:cstheme="majorHAnsi"/>
        </w:rPr>
      </w:pPr>
      <w:r w:rsidRPr="002A6D71">
        <w:rPr>
          <w:rFonts w:cstheme="majorHAns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2"/>
        <w:gridCol w:w="2156"/>
        <w:gridCol w:w="2156"/>
        <w:gridCol w:w="2156"/>
      </w:tblGrid>
      <w:tr w:rsidR="00894AE4" w:rsidRPr="002A6D71" w14:paraId="6A3DBDDE" w14:textId="77777777" w:rsidTr="00971E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03DBA7D1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Phase</w:t>
            </w:r>
          </w:p>
        </w:tc>
        <w:tc>
          <w:tcPr>
            <w:tcW w:w="2156" w:type="dxa"/>
          </w:tcPr>
          <w:p w14:paraId="1CC1A1B8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Endpoints</w:t>
            </w:r>
          </w:p>
        </w:tc>
        <w:tc>
          <w:tcPr>
            <w:tcW w:w="2156" w:type="dxa"/>
          </w:tcPr>
          <w:p w14:paraId="4B65CA70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Typical assessments</w:t>
            </w:r>
          </w:p>
        </w:tc>
        <w:tc>
          <w:tcPr>
            <w:tcW w:w="2156" w:type="dxa"/>
          </w:tcPr>
          <w:p w14:paraId="1B14062D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Non-examined evidence</w:t>
            </w:r>
          </w:p>
        </w:tc>
      </w:tr>
      <w:tr w:rsidR="00894AE4" w:rsidRPr="002A6D71" w14:paraId="1660ACD4" w14:textId="77777777" w:rsidTr="00971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5DA9DF7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EYFS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58EEAEB2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Join in songs; respond to music; explore instruments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57B0D408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Observation against ELGs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35C309EE" w14:textId="77777777" w:rsidR="00894AE4" w:rsidRPr="002A6D71" w:rsidRDefault="00004C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See-saw and Nativity.</w:t>
            </w:r>
          </w:p>
        </w:tc>
      </w:tr>
      <w:tr w:rsidR="00894AE4" w:rsidRPr="002A6D71" w14:paraId="10558CD8" w14:textId="77777777" w:rsidTr="00971E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15D311CB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KS1</w:t>
            </w:r>
          </w:p>
        </w:tc>
        <w:tc>
          <w:tcPr>
            <w:tcW w:w="2156" w:type="dxa"/>
          </w:tcPr>
          <w:p w14:paraId="5D5E44E1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Sing in tune; keep a steady beat; play simple patterns</w:t>
            </w:r>
          </w:p>
        </w:tc>
        <w:tc>
          <w:tcPr>
            <w:tcW w:w="2156" w:type="dxa"/>
          </w:tcPr>
          <w:p w14:paraId="0485450F" w14:textId="77777777" w:rsidR="00894AE4" w:rsidRPr="002A6D71" w:rsidRDefault="00004CC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Teacher assessment.</w:t>
            </w:r>
          </w:p>
        </w:tc>
        <w:tc>
          <w:tcPr>
            <w:tcW w:w="2156" w:type="dxa"/>
          </w:tcPr>
          <w:p w14:paraId="07B6F159" w14:textId="77777777" w:rsidR="00894AE4" w:rsidRPr="002A6D71" w:rsidRDefault="00004CC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 xml:space="preserve">See-saw and Spring Performance. </w:t>
            </w:r>
          </w:p>
        </w:tc>
      </w:tr>
      <w:tr w:rsidR="00894AE4" w:rsidRPr="002A6D71" w14:paraId="49E9D416" w14:textId="77777777" w:rsidTr="00971E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3D090612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LKS2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1E3AC4F2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Play tuned instruments; improvise; compose short pieces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4FA23AAD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Termly tasks; peer/self-assessment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1DB1D29F" w14:textId="77777777" w:rsidR="00004CC7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Seesaw uploads; recordings</w:t>
            </w:r>
            <w:r w:rsidR="00004CC7" w:rsidRPr="002A6D71">
              <w:rPr>
                <w:rFonts w:asciiTheme="majorHAnsi" w:hAnsiTheme="majorHAnsi" w:cstheme="majorHAnsi"/>
              </w:rPr>
              <w:t xml:space="preserve">, Autumn Performance and concerts. </w:t>
            </w:r>
          </w:p>
        </w:tc>
      </w:tr>
      <w:tr w:rsidR="00894AE4" w:rsidRPr="002A6D71" w14:paraId="741F64EB" w14:textId="77777777" w:rsidTr="00971E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A7A1DEB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UKS2</w:t>
            </w:r>
          </w:p>
        </w:tc>
        <w:tc>
          <w:tcPr>
            <w:tcW w:w="2156" w:type="dxa"/>
          </w:tcPr>
          <w:p w14:paraId="29DA969E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Perform in ensemble; compose structured pieces; appraise music</w:t>
            </w:r>
          </w:p>
        </w:tc>
        <w:tc>
          <w:tcPr>
            <w:tcW w:w="2156" w:type="dxa"/>
          </w:tcPr>
          <w:p w14:paraId="41D0E17F" w14:textId="77777777" w:rsidR="00894AE4" w:rsidRPr="002A6D71" w:rsidRDefault="00004CC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Termly tasks; peer/self-assessment</w:t>
            </w:r>
          </w:p>
        </w:tc>
        <w:tc>
          <w:tcPr>
            <w:tcW w:w="2156" w:type="dxa"/>
          </w:tcPr>
          <w:p w14:paraId="0567A486" w14:textId="77777777" w:rsidR="00894AE4" w:rsidRPr="002A6D71" w:rsidRDefault="00004CC7" w:rsidP="00004CC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 xml:space="preserve">Concerts, Seesaw and Summer Performance. </w:t>
            </w:r>
          </w:p>
        </w:tc>
      </w:tr>
    </w:tbl>
    <w:p w14:paraId="0BC30893" w14:textId="77777777" w:rsidR="00971E80" w:rsidRDefault="00971E80" w:rsidP="00971E80">
      <w:pPr>
        <w:pStyle w:val="Heading1"/>
        <w:rPr>
          <w:rFonts w:cstheme="majorHAnsi"/>
        </w:rPr>
      </w:pPr>
      <w:r>
        <w:rPr>
          <w:rFonts w:cstheme="majorHAnsi"/>
        </w:rPr>
        <w:t>4. Assessment Grid for Mixed-Age Classes</w:t>
      </w:r>
    </w:p>
    <w:tbl>
      <w:tblPr>
        <w:tblW w:w="8647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4"/>
        <w:gridCol w:w="1965"/>
        <w:gridCol w:w="1966"/>
        <w:gridCol w:w="1966"/>
        <w:gridCol w:w="1966"/>
      </w:tblGrid>
      <w:tr w:rsidR="00971E80" w:rsidRPr="005F7923" w14:paraId="66DD9A84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  <w:hideMark/>
          </w:tcPr>
          <w:p w14:paraId="542CB922" w14:textId="77777777" w:rsidR="00971E80" w:rsidRPr="006C5310" w:rsidRDefault="00971E80" w:rsidP="00F95912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35" w:type="dxa"/>
            <w:shd w:val="clear" w:color="auto" w:fill="B8CCE4" w:themeFill="accent1" w:themeFillTint="66"/>
            <w:vAlign w:val="center"/>
            <w:hideMark/>
          </w:tcPr>
          <w:p w14:paraId="52C71D00" w14:textId="77777777" w:rsidR="00971E80" w:rsidRPr="006C5310" w:rsidRDefault="00971E80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Knowledge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3BB06610" w14:textId="77777777" w:rsidR="00971E80" w:rsidRPr="006C5310" w:rsidRDefault="00971E80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Vocabulary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79483E37" w14:textId="77777777" w:rsidR="00971E80" w:rsidRPr="006C5310" w:rsidRDefault="00971E80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Skills</w:t>
            </w:r>
          </w:p>
        </w:tc>
        <w:tc>
          <w:tcPr>
            <w:tcW w:w="1921" w:type="dxa"/>
            <w:shd w:val="clear" w:color="auto" w:fill="B8CCE4" w:themeFill="accent1" w:themeFillTint="66"/>
            <w:vAlign w:val="center"/>
            <w:hideMark/>
          </w:tcPr>
          <w:p w14:paraId="6387ABFB" w14:textId="77777777" w:rsidR="00971E80" w:rsidRPr="006C5310" w:rsidRDefault="00971E80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Observations, conclusions and analysis</w:t>
            </w:r>
          </w:p>
        </w:tc>
      </w:tr>
      <w:tr w:rsidR="00971E80" w:rsidRPr="005F7923" w14:paraId="53569819" w14:textId="77777777" w:rsidTr="00F95912">
        <w:trPr>
          <w:trHeight w:val="1046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5E7DAE17" w14:textId="77777777" w:rsidR="00971E80" w:rsidRPr="00AA1CA0" w:rsidRDefault="00971E80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935" w:type="dxa"/>
          </w:tcPr>
          <w:p w14:paraId="168C9707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Can talk about and recall key knowledge from topics studied.</w:t>
            </w:r>
          </w:p>
        </w:tc>
        <w:tc>
          <w:tcPr>
            <w:tcW w:w="1936" w:type="dxa"/>
          </w:tcPr>
          <w:p w14:paraId="2A8AA5E3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appropriate subject vocabulary with support.</w:t>
            </w:r>
          </w:p>
        </w:tc>
        <w:tc>
          <w:tcPr>
            <w:tcW w:w="1936" w:type="dxa"/>
          </w:tcPr>
          <w:p w14:paraId="240AADBD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Completes practical and enquiry-based tasks with guidance.</w:t>
            </w:r>
          </w:p>
        </w:tc>
        <w:tc>
          <w:tcPr>
            <w:tcW w:w="1921" w:type="dxa"/>
          </w:tcPr>
          <w:p w14:paraId="48B7EEF2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simple observations,  comparisons and connections.</w:t>
            </w:r>
          </w:p>
        </w:tc>
      </w:tr>
      <w:tr w:rsidR="00971E80" w:rsidRPr="005F7923" w14:paraId="194CCF0E" w14:textId="77777777" w:rsidTr="00F95912">
        <w:trPr>
          <w:trHeight w:val="992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3C15DD49" w14:textId="77777777" w:rsidR="00971E80" w:rsidRPr="00AA1CA0" w:rsidRDefault="00971E80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935" w:type="dxa"/>
          </w:tcPr>
          <w:p w14:paraId="2DD70A12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Explains key knowledge from topics studied.</w:t>
            </w:r>
          </w:p>
        </w:tc>
        <w:tc>
          <w:tcPr>
            <w:tcW w:w="1936" w:type="dxa"/>
          </w:tcPr>
          <w:p w14:paraId="2DAA1222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independently.</w:t>
            </w:r>
          </w:p>
        </w:tc>
        <w:tc>
          <w:tcPr>
            <w:tcW w:w="1936" w:type="dxa"/>
          </w:tcPr>
          <w:p w14:paraId="708661AA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skills in practical tasks and simple enquiries.</w:t>
            </w:r>
          </w:p>
        </w:tc>
        <w:tc>
          <w:tcPr>
            <w:tcW w:w="1921" w:type="dxa"/>
          </w:tcPr>
          <w:p w14:paraId="6E5DA340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Begins to justify opinions and findings.</w:t>
            </w:r>
          </w:p>
        </w:tc>
      </w:tr>
      <w:tr w:rsidR="00971E80" w:rsidRPr="005F7923" w14:paraId="5F61B5B7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32B008DB" w14:textId="77777777" w:rsidR="00971E80" w:rsidRPr="00AA1CA0" w:rsidRDefault="00971E80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1935" w:type="dxa"/>
          </w:tcPr>
          <w:p w14:paraId="265078F3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secure knowledge of taught content.</w:t>
            </w:r>
          </w:p>
        </w:tc>
        <w:tc>
          <w:tcPr>
            <w:tcW w:w="1936" w:type="dxa"/>
          </w:tcPr>
          <w:p w14:paraId="783CCF60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 vocabulary accurately.</w:t>
            </w:r>
          </w:p>
        </w:tc>
        <w:tc>
          <w:tcPr>
            <w:tcW w:w="1936" w:type="dxa"/>
          </w:tcPr>
          <w:p w14:paraId="4FEC928E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Carries out investigations or enquiries with increasing independence.</w:t>
            </w:r>
          </w:p>
        </w:tc>
        <w:tc>
          <w:tcPr>
            <w:tcW w:w="1921" w:type="dxa"/>
          </w:tcPr>
          <w:p w14:paraId="41BF3504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Identifies similarities, differences and patterns.</w:t>
            </w:r>
          </w:p>
        </w:tc>
      </w:tr>
      <w:tr w:rsidR="00971E80" w:rsidRPr="005F7923" w14:paraId="705BD680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42851076" w14:textId="77777777" w:rsidR="00971E80" w:rsidRPr="00AA1CA0" w:rsidRDefault="00971E80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935" w:type="dxa"/>
          </w:tcPr>
          <w:p w14:paraId="05D556B0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knowledge to explain concepts and make links.</w:t>
            </w:r>
          </w:p>
        </w:tc>
        <w:tc>
          <w:tcPr>
            <w:tcW w:w="1936" w:type="dxa"/>
          </w:tcPr>
          <w:p w14:paraId="646B4CEA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and uses appropriate subject vocabulary confidently.</w:t>
            </w:r>
          </w:p>
        </w:tc>
        <w:tc>
          <w:tcPr>
            <w:tcW w:w="1936" w:type="dxa"/>
          </w:tcPr>
          <w:p w14:paraId="0372A8F1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Plans and records enquiries systematically.</w:t>
            </w:r>
          </w:p>
        </w:tc>
        <w:tc>
          <w:tcPr>
            <w:tcW w:w="1921" w:type="dxa"/>
          </w:tcPr>
          <w:p w14:paraId="60C7E9A9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Draws conclusions using evidence.</w:t>
            </w:r>
          </w:p>
        </w:tc>
      </w:tr>
      <w:tr w:rsidR="00971E80" w:rsidRPr="005F7923" w14:paraId="1393C410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0E40F21A" w14:textId="77777777" w:rsidR="00971E80" w:rsidRPr="00AA1CA0" w:rsidRDefault="00971E80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935" w:type="dxa"/>
          </w:tcPr>
          <w:p w14:paraId="6C947DD3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detailed knowledge and understanding.</w:t>
            </w:r>
          </w:p>
        </w:tc>
        <w:tc>
          <w:tcPr>
            <w:tcW w:w="1936" w:type="dxa"/>
          </w:tcPr>
          <w:p w14:paraId="17ABF234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connections within and across topics.</w:t>
            </w:r>
          </w:p>
        </w:tc>
        <w:tc>
          <w:tcPr>
            <w:tcW w:w="1936" w:type="dxa"/>
          </w:tcPr>
          <w:p w14:paraId="3A7773C2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appropriate methods and resources independently.</w:t>
            </w:r>
          </w:p>
        </w:tc>
        <w:tc>
          <w:tcPr>
            <w:tcW w:w="1921" w:type="dxa"/>
          </w:tcPr>
          <w:p w14:paraId="13A09C2A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Evaluates evidence and forms reasoned conclusions.</w:t>
            </w:r>
          </w:p>
        </w:tc>
      </w:tr>
      <w:tr w:rsidR="00971E80" w:rsidRPr="005F7923" w14:paraId="150C08AF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26D55442" w14:textId="77777777" w:rsidR="00971E80" w:rsidRPr="00AA1CA0" w:rsidRDefault="00971E80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1935" w:type="dxa"/>
          </w:tcPr>
          <w:p w14:paraId="610E3587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Shows a deep and secure understanding of key concepts.</w:t>
            </w:r>
          </w:p>
        </w:tc>
        <w:tc>
          <w:tcPr>
            <w:tcW w:w="1936" w:type="dxa"/>
          </w:tcPr>
          <w:p w14:paraId="792855CE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fluently and accurately.</w:t>
            </w:r>
          </w:p>
        </w:tc>
        <w:tc>
          <w:tcPr>
            <w:tcW w:w="1936" w:type="dxa"/>
          </w:tcPr>
          <w:p w14:paraId="1B70B0E8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Independently plans, carries out and evaluates enquiries.</w:t>
            </w:r>
          </w:p>
        </w:tc>
        <w:tc>
          <w:tcPr>
            <w:tcW w:w="1921" w:type="dxa"/>
          </w:tcPr>
          <w:p w14:paraId="4D3F6B81" w14:textId="77777777" w:rsidR="00971E80" w:rsidRPr="006C5310" w:rsidRDefault="00971E80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Analyses information, justifies viewpoints and applies learning to new contexts.</w:t>
            </w:r>
          </w:p>
        </w:tc>
      </w:tr>
    </w:tbl>
    <w:p w14:paraId="09B5ECBB" w14:textId="77777777" w:rsidR="00971E80" w:rsidRDefault="00971E80" w:rsidP="00971E80"/>
    <w:p w14:paraId="736F8D12" w14:textId="3323B9A4" w:rsidR="00894AE4" w:rsidRPr="002A6D71" w:rsidRDefault="00971E80">
      <w:pPr>
        <w:pStyle w:val="Heading1"/>
        <w:rPr>
          <w:rFonts w:cstheme="majorHAnsi"/>
        </w:rPr>
      </w:pPr>
      <w:r>
        <w:rPr>
          <w:rFonts w:cstheme="majorHAnsi"/>
        </w:rPr>
        <w:t>5</w:t>
      </w:r>
      <w:r w:rsidR="00A40A3D" w:rsidRPr="002A6D71">
        <w:rPr>
          <w:rFonts w:cstheme="majorHAnsi"/>
        </w:rPr>
        <w:t>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894AE4" w:rsidRPr="002A6D71" w14:paraId="5ACE5B49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983D591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Schemes/resources</w:t>
            </w:r>
          </w:p>
        </w:tc>
        <w:tc>
          <w:tcPr>
            <w:tcW w:w="4320" w:type="dxa"/>
          </w:tcPr>
          <w:p w14:paraId="71A4D00C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National Curriculum; Charanga; instruments; digital tools.</w:t>
            </w:r>
          </w:p>
        </w:tc>
      </w:tr>
      <w:tr w:rsidR="00894AE4" w:rsidRPr="002A6D71" w14:paraId="03B10AC0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3990F455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8FA418A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Modelled techniques; guided practice; ensemble work; listening and appraising.</w:t>
            </w:r>
          </w:p>
        </w:tc>
      </w:tr>
      <w:tr w:rsidR="00894AE4" w:rsidRPr="002A6D71" w14:paraId="706AD57E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9F62365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Assessment schedule</w:t>
            </w:r>
          </w:p>
        </w:tc>
        <w:tc>
          <w:tcPr>
            <w:tcW w:w="4320" w:type="dxa"/>
          </w:tcPr>
          <w:p w14:paraId="32B8A3A6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Termly music tasks; ongoing formative checks; pupil voice surveys.</w:t>
            </w:r>
          </w:p>
        </w:tc>
      </w:tr>
      <w:tr w:rsidR="00894AE4" w:rsidRPr="002A6D71" w14:paraId="512B1E5F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D8D39D6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DF09258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Learning walks; performance observation</w:t>
            </w:r>
            <w:r w:rsidR="00004CC7" w:rsidRPr="002A6D71">
              <w:rPr>
                <w:rFonts w:asciiTheme="majorHAnsi" w:hAnsiTheme="majorHAnsi" w:cstheme="majorHAnsi"/>
              </w:rPr>
              <w:t>s and pupil voice.</w:t>
            </w:r>
          </w:p>
        </w:tc>
      </w:tr>
      <w:tr w:rsidR="00894AE4" w:rsidRPr="002A6D71" w14:paraId="6C238361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E390BA2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CPD priorities</w:t>
            </w:r>
          </w:p>
        </w:tc>
        <w:tc>
          <w:tcPr>
            <w:tcW w:w="4320" w:type="dxa"/>
          </w:tcPr>
          <w:p w14:paraId="6D803FFB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Developing musical skills; adaptive scaffolds; integrating technology.</w:t>
            </w:r>
          </w:p>
        </w:tc>
      </w:tr>
      <w:tr w:rsidR="00894AE4" w:rsidRPr="002A6D71" w14:paraId="16FAE769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974228A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75DDD2D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Use of recordings for evidence; minimal written marking; shared resources.</w:t>
            </w:r>
          </w:p>
        </w:tc>
      </w:tr>
    </w:tbl>
    <w:p w14:paraId="328C5560" w14:textId="14060EBA" w:rsidR="00894AE4" w:rsidRPr="002A6D71" w:rsidRDefault="00971E80">
      <w:pPr>
        <w:pStyle w:val="Heading1"/>
        <w:rPr>
          <w:rFonts w:cstheme="majorHAnsi"/>
        </w:rPr>
      </w:pPr>
      <w:r>
        <w:rPr>
          <w:rFonts w:cstheme="majorHAnsi"/>
        </w:rPr>
        <w:t>6</w:t>
      </w:r>
      <w:r w:rsidR="00A40A3D" w:rsidRPr="002A6D71">
        <w:rPr>
          <w:rFonts w:cstheme="majorHAnsi"/>
        </w:rPr>
        <w:t>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894AE4" w:rsidRPr="002A6D71" w14:paraId="37E64A83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CB4207C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Adaptive scaffolds</w:t>
            </w:r>
          </w:p>
        </w:tc>
        <w:tc>
          <w:tcPr>
            <w:tcW w:w="4320" w:type="dxa"/>
          </w:tcPr>
          <w:p w14:paraId="354F225E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Visual prompts; simplified notation; adapted instruments.</w:t>
            </w:r>
          </w:p>
        </w:tc>
      </w:tr>
      <w:tr w:rsidR="00894AE4" w:rsidRPr="002A6D71" w14:paraId="461786F6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8C55FAE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6F452C0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Fine motor skill programmes; targeted confidence-building activities.</w:t>
            </w:r>
          </w:p>
        </w:tc>
      </w:tr>
      <w:tr w:rsidR="00894AE4" w:rsidRPr="002A6D71" w14:paraId="27701309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FA164D6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Access arrangements</w:t>
            </w:r>
          </w:p>
        </w:tc>
        <w:tc>
          <w:tcPr>
            <w:tcW w:w="4320" w:type="dxa"/>
          </w:tcPr>
          <w:p w14:paraId="3DA61493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 xml:space="preserve">Additional time; simplified </w:t>
            </w:r>
            <w:r w:rsidR="00004CC7" w:rsidRPr="002A6D71">
              <w:rPr>
                <w:rFonts w:asciiTheme="majorHAnsi" w:hAnsiTheme="majorHAnsi" w:cstheme="majorHAnsi"/>
              </w:rPr>
              <w:t xml:space="preserve">instructions; widgit. </w:t>
            </w:r>
          </w:p>
        </w:tc>
      </w:tr>
      <w:tr w:rsidR="00894AE4" w:rsidRPr="002A6D71" w14:paraId="3120448A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1970CA0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lastRenderedPageBreak/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ACC0D1F" w14:textId="77777777" w:rsidR="00894AE4" w:rsidRPr="002A6D71" w:rsidRDefault="00A40A3D" w:rsidP="00004C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 xml:space="preserve">Links to </w:t>
            </w:r>
            <w:r w:rsidR="00004CC7" w:rsidRPr="002A6D71">
              <w:rPr>
                <w:rFonts w:asciiTheme="majorHAnsi" w:hAnsiTheme="majorHAnsi" w:cstheme="majorHAnsi"/>
              </w:rPr>
              <w:t>History, Maths, PSHE, English, Assemblies and PE.</w:t>
            </w:r>
          </w:p>
        </w:tc>
      </w:tr>
      <w:tr w:rsidR="00894AE4" w:rsidRPr="002A6D71" w14:paraId="7ED30FA8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DF239B9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Equality &amp; protected characteristics</w:t>
            </w:r>
          </w:p>
        </w:tc>
        <w:tc>
          <w:tcPr>
            <w:tcW w:w="4320" w:type="dxa"/>
          </w:tcPr>
          <w:p w14:paraId="109D5503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Curriculum reflects diversity and promotes inclusion.</w:t>
            </w:r>
          </w:p>
        </w:tc>
      </w:tr>
    </w:tbl>
    <w:p w14:paraId="020C8962" w14:textId="229AF8B0" w:rsidR="00894AE4" w:rsidRPr="002A6D71" w:rsidRDefault="00971E80">
      <w:pPr>
        <w:pStyle w:val="Heading1"/>
        <w:rPr>
          <w:rFonts w:cstheme="majorHAnsi"/>
        </w:rPr>
      </w:pPr>
      <w:r>
        <w:rPr>
          <w:rFonts w:cstheme="majorHAnsi"/>
        </w:rPr>
        <w:t>7</w:t>
      </w:r>
      <w:r w:rsidR="00A40A3D" w:rsidRPr="002A6D71">
        <w:rPr>
          <w:rFonts w:cstheme="majorHAnsi"/>
        </w:rPr>
        <w:t>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894AE4" w:rsidRPr="002A6D71" w14:paraId="0DB099B7" w14:textId="77777777" w:rsidTr="00894A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5FF3710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Recent outcomes</w:t>
            </w:r>
          </w:p>
        </w:tc>
        <w:tc>
          <w:tcPr>
            <w:tcW w:w="4320" w:type="dxa"/>
          </w:tcPr>
          <w:p w14:paraId="1AF03F14" w14:textId="77777777" w:rsidR="00894AE4" w:rsidRPr="002A6D71" w:rsidRDefault="00A40A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2A6D71">
              <w:rPr>
                <w:rFonts w:cstheme="majorHAnsi"/>
              </w:rPr>
              <w:t>Improved confidence in performance; positive pupil voice; increased cultural appreciation.</w:t>
            </w:r>
          </w:p>
        </w:tc>
      </w:tr>
      <w:tr w:rsidR="00894AE4" w:rsidRPr="002A6D71" w14:paraId="12033310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B05C4D7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75D5142" w14:textId="77777777" w:rsidR="00894AE4" w:rsidRPr="002A6D71" w:rsidRDefault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Embedded ensemble work; improved vocabulary use; enhanced listening tasks.</w:t>
            </w:r>
          </w:p>
        </w:tc>
      </w:tr>
      <w:tr w:rsidR="00894AE4" w:rsidRPr="002A6D71" w14:paraId="2ABDCFFD" w14:textId="77777777" w:rsidTr="00894AE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1FCA9760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Risks/issues</w:t>
            </w:r>
          </w:p>
        </w:tc>
        <w:tc>
          <w:tcPr>
            <w:tcW w:w="4320" w:type="dxa"/>
          </w:tcPr>
          <w:p w14:paraId="3A1DF7F2" w14:textId="77777777" w:rsidR="00894AE4" w:rsidRPr="002A6D71" w:rsidRDefault="00A40A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Variability in home experiences; gaps in prior knowledge; teacher confidence in music delivery.</w:t>
            </w:r>
          </w:p>
        </w:tc>
      </w:tr>
      <w:tr w:rsidR="00894AE4" w:rsidRPr="002A6D71" w14:paraId="2E6B97A6" w14:textId="77777777" w:rsidTr="002A6D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EE0E4EA" w14:textId="77777777" w:rsidR="00894AE4" w:rsidRPr="002A6D71" w:rsidRDefault="00A40A3D">
            <w:pPr>
              <w:rPr>
                <w:rFonts w:cstheme="majorHAnsi"/>
              </w:rPr>
            </w:pPr>
            <w:r w:rsidRPr="002A6D71">
              <w:rPr>
                <w:rFonts w:cstheme="majorHAnsi"/>
              </w:rP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4BAD434" w14:textId="77777777" w:rsidR="00894AE4" w:rsidRPr="002A6D71" w:rsidRDefault="00A40A3D" w:rsidP="00A40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A6D71">
              <w:rPr>
                <w:rFonts w:asciiTheme="majorHAnsi" w:hAnsiTheme="majorHAnsi" w:cstheme="majorHAnsi"/>
              </w:rPr>
              <w:t>Aut1: Launch music CPD; introduce vocabulary in all classes.</w:t>
            </w:r>
            <w:r w:rsidRPr="002A6D71">
              <w:rPr>
                <w:rFonts w:asciiTheme="majorHAnsi" w:hAnsiTheme="majorHAnsi" w:cstheme="majorHAnsi"/>
              </w:rPr>
              <w:br/>
              <w:t>Aut2: Monitor ensemble work; collect pupil voice data.</w:t>
            </w:r>
            <w:r w:rsidRPr="002A6D71">
              <w:rPr>
                <w:rFonts w:asciiTheme="majorHAnsi" w:hAnsiTheme="majorHAnsi" w:cstheme="majorHAnsi"/>
              </w:rPr>
              <w:br/>
              <w:t xml:space="preserve">Spr2: Work Scrutiny and collect pupil. </w:t>
            </w:r>
            <w:r w:rsidRPr="002A6D71">
              <w:rPr>
                <w:rFonts w:asciiTheme="majorHAnsi" w:hAnsiTheme="majorHAnsi" w:cstheme="majorHAnsi"/>
              </w:rPr>
              <w:br/>
              <w:t>Sum1: Review progression map; update endpoints.</w:t>
            </w:r>
            <w:r w:rsidRPr="002A6D71">
              <w:rPr>
                <w:rFonts w:asciiTheme="majorHAnsi" w:hAnsiTheme="majorHAnsi" w:cstheme="majorHAnsi"/>
              </w:rPr>
              <w:br/>
              <w:t>Sum2: Evaluate impact; report to governors.</w:t>
            </w:r>
          </w:p>
        </w:tc>
      </w:tr>
    </w:tbl>
    <w:p w14:paraId="70A57D17" w14:textId="77777777" w:rsidR="00E16C27" w:rsidRPr="002A6D71" w:rsidRDefault="00E16C27">
      <w:pPr>
        <w:rPr>
          <w:rFonts w:asciiTheme="majorHAnsi" w:hAnsiTheme="majorHAnsi" w:cstheme="majorHAnsi"/>
        </w:rPr>
      </w:pPr>
    </w:p>
    <w:sectPr w:rsidR="00E16C27" w:rsidRPr="002A6D7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30076491">
    <w:abstractNumId w:val="8"/>
  </w:num>
  <w:num w:numId="2" w16cid:durableId="1060593140">
    <w:abstractNumId w:val="6"/>
  </w:num>
  <w:num w:numId="3" w16cid:durableId="234558120">
    <w:abstractNumId w:val="5"/>
  </w:num>
  <w:num w:numId="4" w16cid:durableId="50810430">
    <w:abstractNumId w:val="4"/>
  </w:num>
  <w:num w:numId="5" w16cid:durableId="1879314158">
    <w:abstractNumId w:val="7"/>
  </w:num>
  <w:num w:numId="6" w16cid:durableId="1077747391">
    <w:abstractNumId w:val="3"/>
  </w:num>
  <w:num w:numId="7" w16cid:durableId="1441415683">
    <w:abstractNumId w:val="2"/>
  </w:num>
  <w:num w:numId="8" w16cid:durableId="926311175">
    <w:abstractNumId w:val="1"/>
  </w:num>
  <w:num w:numId="9" w16cid:durableId="1566644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04CC7"/>
    <w:rsid w:val="00034616"/>
    <w:rsid w:val="0006063C"/>
    <w:rsid w:val="0015074B"/>
    <w:rsid w:val="0029639D"/>
    <w:rsid w:val="002A6D71"/>
    <w:rsid w:val="00326F90"/>
    <w:rsid w:val="005E48F4"/>
    <w:rsid w:val="00894AE4"/>
    <w:rsid w:val="00971E80"/>
    <w:rsid w:val="00A40A3D"/>
    <w:rsid w:val="00AA1D8D"/>
    <w:rsid w:val="00B47730"/>
    <w:rsid w:val="00CB0664"/>
    <w:rsid w:val="00E16C27"/>
    <w:rsid w:val="00E616FD"/>
    <w:rsid w:val="00FC693F"/>
    <w:rsid w:val="00FD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025A5F"/>
  <w14:defaultImageDpi w14:val="300"/>
  <w15:docId w15:val="{33A9CB02-807B-47DD-A69C-EE7AEAD6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6" ma:contentTypeDescription="Create a new document." ma:contentTypeScope="" ma:versionID="9ac8c3feb4e67729a637a876f58002ea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57f51c161645b06e3b74e236b060fc2b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FE045A-DA80-4C73-8546-395B5700C9DE}">
  <ds:schemaRefs>
    <ds:schemaRef ds:uri="3c62de28-60a8-46ba-99a8-798e118c00c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7b716ca5-36fa-47c1-b4f1-4f28dbd85464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E826444-5812-45ED-9D5C-7BBAA25766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AF9778-430B-4731-910A-772965E296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145B15-9DAF-4F5D-A7DD-7E4E1BC79E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788</Words>
  <Characters>4496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1. Intent</vt:lpstr>
      <vt:lpstr>2. Sequencing Overview</vt:lpstr>
      <vt:lpstr>3. Phase Endpoints</vt:lpstr>
      <vt:lpstr>4. Implementation &amp; Monitoring</vt:lpstr>
      <vt:lpstr>5. Inclusion &amp; Adaptation</vt:lpstr>
      <vt:lpstr>6. Impact &amp; Next Steps</vt:lpstr>
    </vt:vector>
  </TitlesOfParts>
  <Manager/>
  <Company/>
  <LinksUpToDate>false</LinksUpToDate>
  <CharactersWithSpaces>5274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4</cp:revision>
  <dcterms:created xsi:type="dcterms:W3CDTF">2026-01-20T16:29:00Z</dcterms:created>
  <dcterms:modified xsi:type="dcterms:W3CDTF">2026-10-07T07:19:00Z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</Properties>
</file>