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27943" w14:textId="4452BD02" w:rsidR="00CD11B5" w:rsidRDefault="00CD11B5">
      <w:pPr>
        <w:jc w:val="center"/>
        <w:rPr>
          <w:rFonts w:asciiTheme="majorHAnsi" w:hAnsiTheme="majorHAnsi" w:cstheme="majorHAnsi"/>
          <w:b/>
          <w:sz w:val="36"/>
        </w:rPr>
      </w:pPr>
      <w:r>
        <w:rPr>
          <w:rFonts w:asciiTheme="majorHAnsi" w:hAnsiTheme="majorHAnsi" w:cstheme="majorHAnsi"/>
          <w:noProof/>
        </w:rPr>
        <w:drawing>
          <wp:inline distT="0" distB="0" distL="0" distR="0" wp14:anchorId="3529BC03" wp14:editId="1D1E811B">
            <wp:extent cx="929640" cy="929640"/>
            <wp:effectExtent l="0" t="0" r="3810" b="3810"/>
            <wp:docPr id="1" name="Picture 1" descr="A logo with trees and acor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acorns&#10;&#10;AI-generated content may be incorrect."/>
                    <pic:cNvPicPr/>
                  </pic:nvPicPr>
                  <pic:blipFill>
                    <a:blip r:embed="rId6"/>
                    <a:stretch>
                      <a:fillRect/>
                    </a:stretch>
                  </pic:blipFill>
                  <pic:spPr>
                    <a:xfrm>
                      <a:off x="0" y="0"/>
                      <a:ext cx="929640" cy="929640"/>
                    </a:xfrm>
                    <a:prstGeom prst="rect">
                      <a:avLst/>
                    </a:prstGeom>
                  </pic:spPr>
                </pic:pic>
              </a:graphicData>
            </a:graphic>
          </wp:inline>
        </w:drawing>
      </w:r>
    </w:p>
    <w:p w14:paraId="7195DAEC" w14:textId="581B3B18" w:rsidR="00653C64" w:rsidRPr="00CD11B5" w:rsidRDefault="00B316BA">
      <w:pPr>
        <w:jc w:val="center"/>
        <w:rPr>
          <w:rFonts w:asciiTheme="majorHAnsi" w:hAnsiTheme="majorHAnsi" w:cstheme="majorHAnsi"/>
        </w:rPr>
      </w:pPr>
      <w:r w:rsidRPr="00CD11B5">
        <w:rPr>
          <w:rFonts w:asciiTheme="majorHAnsi" w:hAnsiTheme="majorHAnsi" w:cstheme="majorHAnsi"/>
          <w:b/>
          <w:sz w:val="36"/>
        </w:rPr>
        <w:t>Forest View Primary School</w:t>
      </w:r>
      <w:r w:rsidRPr="00CD11B5">
        <w:rPr>
          <w:rFonts w:asciiTheme="majorHAnsi" w:hAnsiTheme="majorHAnsi" w:cstheme="majorHAnsi"/>
          <w:b/>
          <w:sz w:val="36"/>
        </w:rPr>
        <w:br/>
      </w:r>
      <w:r w:rsidR="00CD11B5" w:rsidRPr="00CD11B5">
        <w:rPr>
          <w:rFonts w:asciiTheme="majorHAnsi" w:hAnsiTheme="majorHAnsi" w:cstheme="majorHAnsi"/>
          <w:b/>
          <w:sz w:val="36"/>
        </w:rPr>
        <w:t xml:space="preserve">Religious Education (RE) - </w:t>
      </w:r>
      <w:r w:rsidRPr="00CD11B5">
        <w:rPr>
          <w:rFonts w:asciiTheme="majorHAnsi" w:hAnsiTheme="majorHAnsi" w:cstheme="majorHAnsi"/>
          <w:b/>
          <w:sz w:val="36"/>
        </w:rPr>
        <w:t xml:space="preserve">Subject Progression Map </w:t>
      </w:r>
    </w:p>
    <w:p w14:paraId="1C4DE86D" w14:textId="77777777" w:rsidR="00653C64" w:rsidRPr="00CD11B5" w:rsidRDefault="00B316BA">
      <w:pPr>
        <w:pStyle w:val="Heading1"/>
        <w:rPr>
          <w:rFonts w:cstheme="majorHAnsi"/>
        </w:rPr>
      </w:pPr>
      <w:r w:rsidRPr="00CD11B5">
        <w:rPr>
          <w:rFonts w:cstheme="majorHAnsi"/>
        </w:rPr>
        <w:t>1. Intent</w:t>
      </w:r>
    </w:p>
    <w:tbl>
      <w:tblPr>
        <w:tblStyle w:val="LightGrid"/>
        <w:tblW w:w="0" w:type="auto"/>
        <w:tblLook w:val="04A0" w:firstRow="1" w:lastRow="0" w:firstColumn="1" w:lastColumn="0" w:noHBand="0" w:noVBand="1"/>
      </w:tblPr>
      <w:tblGrid>
        <w:gridCol w:w="4312"/>
        <w:gridCol w:w="4308"/>
      </w:tblGrid>
      <w:tr w:rsidR="00653C64" w:rsidRPr="00CD11B5" w14:paraId="799A4AFA"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3DA55CB" w14:textId="77777777" w:rsidR="00653C64" w:rsidRPr="00CD11B5" w:rsidRDefault="00B316BA">
            <w:pPr>
              <w:rPr>
                <w:rFonts w:cstheme="majorHAnsi"/>
              </w:rPr>
            </w:pPr>
            <w:r w:rsidRPr="00CD11B5">
              <w:rPr>
                <w:rFonts w:cstheme="majorHAnsi"/>
              </w:rPr>
              <w:t>Subject vision (why this matters for Forest View)</w:t>
            </w:r>
          </w:p>
        </w:tc>
        <w:tc>
          <w:tcPr>
            <w:tcW w:w="4320" w:type="dxa"/>
          </w:tcPr>
          <w:p w14:paraId="1A1A2F6E"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RE at Forest View aims to develop pupils’ understanding of different religions, beliefs, and worldviews. We want pupils to show respect, tolerance, and curiosity, enabling them to reflect on their own values and those of others.</w:t>
            </w:r>
          </w:p>
        </w:tc>
      </w:tr>
      <w:tr w:rsidR="00653C64" w:rsidRPr="00CD11B5" w14:paraId="3463BEE7"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2F3B459E" w14:textId="77777777" w:rsidR="00653C64" w:rsidRPr="00CD11B5" w:rsidRDefault="00B316BA">
            <w:pPr>
              <w:rPr>
                <w:rFonts w:cstheme="majorHAnsi"/>
              </w:rPr>
            </w:pPr>
            <w:r w:rsidRPr="00CD11B5">
              <w:rPr>
                <w:rFonts w:cstheme="majorHAnsi"/>
              </w:rPr>
              <w:t>Local context drivers &amp; cultural capital</w:t>
            </w:r>
          </w:p>
        </w:tc>
        <w:tc>
          <w:tcPr>
            <w:tcW w:w="4320" w:type="dxa"/>
            <w:shd w:val="clear" w:color="auto" w:fill="B8CCE4" w:themeFill="accent1" w:themeFillTint="66"/>
          </w:tcPr>
          <w:p w14:paraId="0FEA8E5A"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Opportunities for visits to places of worship; engagement with faith leaders; celebration of festivals; links to SMSC and British Values.</w:t>
            </w:r>
          </w:p>
        </w:tc>
      </w:tr>
      <w:tr w:rsidR="00653C64" w:rsidRPr="00CD11B5" w14:paraId="754C16CA"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19F8433" w14:textId="77777777" w:rsidR="00653C64" w:rsidRPr="00CD11B5" w:rsidRDefault="00B316BA">
            <w:pPr>
              <w:rPr>
                <w:rFonts w:cstheme="majorHAnsi"/>
              </w:rPr>
            </w:pPr>
            <w:r w:rsidRPr="00CD11B5">
              <w:rPr>
                <w:rFonts w:cstheme="majorHAnsi"/>
              </w:rPr>
              <w:t>Links to school values &amp; British Values</w:t>
            </w:r>
          </w:p>
        </w:tc>
        <w:tc>
          <w:tcPr>
            <w:tcW w:w="4320" w:type="dxa"/>
          </w:tcPr>
          <w:p w14:paraId="0F9F8208"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Promotes respect, tolerance, and democracy; supports understanding of protected characteristics and equality.</w:t>
            </w:r>
          </w:p>
        </w:tc>
      </w:tr>
      <w:tr w:rsidR="00653C64" w:rsidRPr="00CD11B5" w14:paraId="3C9A134E"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31331D5" w14:textId="77777777" w:rsidR="00653C64" w:rsidRPr="00CD11B5" w:rsidRDefault="00B316BA">
            <w:pPr>
              <w:rPr>
                <w:rFonts w:cstheme="majorHAnsi"/>
              </w:rPr>
            </w:pPr>
            <w:r w:rsidRPr="00CD11B5">
              <w:rPr>
                <w:rFonts w:cstheme="majorHAnsi"/>
              </w:rPr>
              <w:t>Inclusion intent (SEND/EAL/PP/Bottom 20%)</w:t>
            </w:r>
          </w:p>
        </w:tc>
        <w:tc>
          <w:tcPr>
            <w:tcW w:w="4320" w:type="dxa"/>
            <w:shd w:val="clear" w:color="auto" w:fill="B8CCE4" w:themeFill="accent1" w:themeFillTint="66"/>
          </w:tcPr>
          <w:p w14:paraId="126B61F8"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Adaptive teaching includes visual prompts, simplified texts, and scaffolded discussion; targeted support for vocabulary and concept development.</w:t>
            </w:r>
          </w:p>
        </w:tc>
      </w:tr>
      <w:tr w:rsidR="00653C64" w:rsidRPr="00CD11B5" w14:paraId="26CE694B"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DE36841" w14:textId="77777777" w:rsidR="00653C64" w:rsidRPr="00CD11B5" w:rsidRDefault="00B316BA">
            <w:pPr>
              <w:rPr>
                <w:rFonts w:cstheme="majorHAnsi"/>
              </w:rPr>
            </w:pPr>
            <w:r w:rsidRPr="00CD11B5">
              <w:rPr>
                <w:rFonts w:cstheme="majorHAnsi"/>
              </w:rPr>
              <w:t>Core threads</w:t>
            </w:r>
          </w:p>
        </w:tc>
        <w:tc>
          <w:tcPr>
            <w:tcW w:w="4320" w:type="dxa"/>
          </w:tcPr>
          <w:p w14:paraId="18238C69"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Beliefs and teachings; practices and lifestyles; expressing meaning; identity and belonging; values and commitments.</w:t>
            </w:r>
          </w:p>
        </w:tc>
      </w:tr>
    </w:tbl>
    <w:p w14:paraId="57AA3138" w14:textId="77777777" w:rsidR="00653C64" w:rsidRPr="00CD11B5" w:rsidRDefault="00B316BA">
      <w:pPr>
        <w:pStyle w:val="Heading1"/>
        <w:rPr>
          <w:rFonts w:cstheme="majorHAnsi"/>
        </w:rPr>
      </w:pPr>
      <w:r w:rsidRPr="00CD11B5">
        <w:rPr>
          <w:rFonts w:cstheme="majorHAnsi"/>
        </w:rPr>
        <w:t>2. Sequencing Overview</w:t>
      </w:r>
    </w:p>
    <w:tbl>
      <w:tblPr>
        <w:tblStyle w:val="LightGrid"/>
        <w:tblW w:w="0" w:type="auto"/>
        <w:tblLook w:val="04A0" w:firstRow="1" w:lastRow="0" w:firstColumn="1" w:lastColumn="0" w:noHBand="0" w:noVBand="1"/>
      </w:tblPr>
      <w:tblGrid>
        <w:gridCol w:w="1720"/>
        <w:gridCol w:w="1725"/>
        <w:gridCol w:w="1725"/>
        <w:gridCol w:w="1724"/>
        <w:gridCol w:w="1726"/>
      </w:tblGrid>
      <w:tr w:rsidR="00653C64" w:rsidRPr="00CD11B5" w14:paraId="14F1F000"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72F1C6B" w14:textId="77777777" w:rsidR="00653C64" w:rsidRPr="00CD11B5" w:rsidRDefault="00B316BA">
            <w:pPr>
              <w:rPr>
                <w:rFonts w:cstheme="majorHAnsi"/>
              </w:rPr>
            </w:pPr>
            <w:r w:rsidRPr="00CD11B5">
              <w:rPr>
                <w:rFonts w:cstheme="majorHAnsi"/>
              </w:rPr>
              <w:t>Phase</w:t>
            </w:r>
          </w:p>
        </w:tc>
        <w:tc>
          <w:tcPr>
            <w:tcW w:w="1728" w:type="dxa"/>
          </w:tcPr>
          <w:p w14:paraId="2561FE01"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Core knowledge</w:t>
            </w:r>
          </w:p>
        </w:tc>
        <w:tc>
          <w:tcPr>
            <w:tcW w:w="1728" w:type="dxa"/>
          </w:tcPr>
          <w:p w14:paraId="3B5A2AA1"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Key skills</w:t>
            </w:r>
          </w:p>
        </w:tc>
        <w:tc>
          <w:tcPr>
            <w:tcW w:w="1728" w:type="dxa"/>
          </w:tcPr>
          <w:p w14:paraId="0D223A28"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Key vocabulary</w:t>
            </w:r>
          </w:p>
        </w:tc>
        <w:tc>
          <w:tcPr>
            <w:tcW w:w="1728" w:type="dxa"/>
          </w:tcPr>
          <w:p w14:paraId="751DD7EF"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Connected threads</w:t>
            </w:r>
          </w:p>
        </w:tc>
      </w:tr>
      <w:tr w:rsidR="00653C64" w:rsidRPr="00CD11B5" w14:paraId="646DF701"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2090F35D" w14:textId="77777777" w:rsidR="00653C64" w:rsidRPr="00CD11B5" w:rsidRDefault="00B316BA">
            <w:pPr>
              <w:rPr>
                <w:rFonts w:cstheme="majorHAnsi"/>
              </w:rPr>
            </w:pPr>
            <w:r w:rsidRPr="00CD11B5">
              <w:rPr>
                <w:rFonts w:cstheme="majorHAnsi"/>
              </w:rPr>
              <w:t>EYFS</w:t>
            </w:r>
          </w:p>
        </w:tc>
        <w:tc>
          <w:tcPr>
            <w:tcW w:w="1728" w:type="dxa"/>
            <w:shd w:val="clear" w:color="auto" w:fill="B8CCE4" w:themeFill="accent1" w:themeFillTint="66"/>
          </w:tcPr>
          <w:p w14:paraId="73D4F592"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Special people; places; simple celebrations</w:t>
            </w:r>
          </w:p>
        </w:tc>
        <w:tc>
          <w:tcPr>
            <w:tcW w:w="1728" w:type="dxa"/>
            <w:shd w:val="clear" w:color="auto" w:fill="B8CCE4" w:themeFill="accent1" w:themeFillTint="66"/>
          </w:tcPr>
          <w:p w14:paraId="4BDDEA7C"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Talk about experiences; listen to stories</w:t>
            </w:r>
          </w:p>
        </w:tc>
        <w:tc>
          <w:tcPr>
            <w:tcW w:w="1728" w:type="dxa"/>
            <w:shd w:val="clear" w:color="auto" w:fill="B8CCE4" w:themeFill="accent1" w:themeFillTint="66"/>
          </w:tcPr>
          <w:p w14:paraId="1B79680C"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Church; festival; family</w:t>
            </w:r>
          </w:p>
        </w:tc>
        <w:tc>
          <w:tcPr>
            <w:tcW w:w="1728" w:type="dxa"/>
            <w:shd w:val="clear" w:color="auto" w:fill="B8CCE4" w:themeFill="accent1" w:themeFillTint="66"/>
          </w:tcPr>
          <w:p w14:paraId="1B995566"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Linked to Understanding the World ELGs</w:t>
            </w:r>
          </w:p>
        </w:tc>
      </w:tr>
      <w:tr w:rsidR="00653C64" w:rsidRPr="00CD11B5" w14:paraId="2DC63EEA"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9A9D01B" w14:textId="77777777" w:rsidR="00653C64" w:rsidRPr="00CD11B5" w:rsidRDefault="00B316BA">
            <w:pPr>
              <w:rPr>
                <w:rFonts w:cstheme="majorHAnsi"/>
              </w:rPr>
            </w:pPr>
            <w:r w:rsidRPr="00CD11B5">
              <w:rPr>
                <w:rFonts w:cstheme="majorHAnsi"/>
              </w:rPr>
              <w:t>KS1</w:t>
            </w:r>
          </w:p>
        </w:tc>
        <w:tc>
          <w:tcPr>
            <w:tcW w:w="1728" w:type="dxa"/>
          </w:tcPr>
          <w:p w14:paraId="32A1877B"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Christianity and one other faith; key festivals</w:t>
            </w:r>
          </w:p>
        </w:tc>
        <w:tc>
          <w:tcPr>
            <w:tcW w:w="1728" w:type="dxa"/>
          </w:tcPr>
          <w:p w14:paraId="79D75432"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Retell stories; recognise symbols; ask questions</w:t>
            </w:r>
          </w:p>
        </w:tc>
        <w:tc>
          <w:tcPr>
            <w:tcW w:w="1728" w:type="dxa"/>
          </w:tcPr>
          <w:p w14:paraId="54C5EC30"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Bible; mosque; prayer</w:t>
            </w:r>
          </w:p>
        </w:tc>
        <w:tc>
          <w:tcPr>
            <w:tcW w:w="1728" w:type="dxa"/>
          </w:tcPr>
          <w:p w14:paraId="4802C82D" w14:textId="12CB635D"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Link to PSHE and history</w:t>
            </w:r>
          </w:p>
        </w:tc>
      </w:tr>
      <w:tr w:rsidR="00653C64" w:rsidRPr="00CD11B5" w14:paraId="24E58A62"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2968654F" w14:textId="77777777" w:rsidR="00653C64" w:rsidRPr="00CD11B5" w:rsidRDefault="00B316BA">
            <w:pPr>
              <w:rPr>
                <w:rFonts w:cstheme="majorHAnsi"/>
              </w:rPr>
            </w:pPr>
            <w:r w:rsidRPr="00CD11B5">
              <w:rPr>
                <w:rFonts w:cstheme="majorHAnsi"/>
              </w:rPr>
              <w:lastRenderedPageBreak/>
              <w:t>LKS2</w:t>
            </w:r>
          </w:p>
        </w:tc>
        <w:tc>
          <w:tcPr>
            <w:tcW w:w="1728" w:type="dxa"/>
            <w:shd w:val="clear" w:color="auto" w:fill="B8CCE4" w:themeFill="accent1" w:themeFillTint="66"/>
          </w:tcPr>
          <w:p w14:paraId="25035A6C"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Christianity, Judaism, Hinduism; practices and beliefs</w:t>
            </w:r>
          </w:p>
        </w:tc>
        <w:tc>
          <w:tcPr>
            <w:tcW w:w="1728" w:type="dxa"/>
            <w:shd w:val="clear" w:color="auto" w:fill="B8CCE4" w:themeFill="accent1" w:themeFillTint="66"/>
          </w:tcPr>
          <w:p w14:paraId="0CB0A918"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Compare religions; interpret symbols; discuss meaning</w:t>
            </w:r>
          </w:p>
        </w:tc>
        <w:tc>
          <w:tcPr>
            <w:tcW w:w="1728" w:type="dxa"/>
            <w:shd w:val="clear" w:color="auto" w:fill="B8CCE4" w:themeFill="accent1" w:themeFillTint="66"/>
          </w:tcPr>
          <w:p w14:paraId="7053B89C"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Torah; temple; worship</w:t>
            </w:r>
          </w:p>
        </w:tc>
        <w:tc>
          <w:tcPr>
            <w:tcW w:w="1728" w:type="dxa"/>
            <w:shd w:val="clear" w:color="auto" w:fill="B8CCE4" w:themeFill="accent1" w:themeFillTint="66"/>
          </w:tcPr>
          <w:p w14:paraId="56DE3008"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Cross-curricular links with art and music</w:t>
            </w:r>
          </w:p>
        </w:tc>
      </w:tr>
      <w:tr w:rsidR="00653C64" w:rsidRPr="00CD11B5" w14:paraId="1C22B6AA"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4FAA586" w14:textId="77777777" w:rsidR="00653C64" w:rsidRPr="00CD11B5" w:rsidRDefault="00B316BA">
            <w:pPr>
              <w:rPr>
                <w:rFonts w:cstheme="majorHAnsi"/>
              </w:rPr>
            </w:pPr>
            <w:r w:rsidRPr="00CD11B5">
              <w:rPr>
                <w:rFonts w:cstheme="majorHAnsi"/>
              </w:rPr>
              <w:t>UKS2</w:t>
            </w:r>
          </w:p>
        </w:tc>
        <w:tc>
          <w:tcPr>
            <w:tcW w:w="1728" w:type="dxa"/>
          </w:tcPr>
          <w:p w14:paraId="6EACC9F0"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Christianity and world religions; moral questions</w:t>
            </w:r>
          </w:p>
        </w:tc>
        <w:tc>
          <w:tcPr>
            <w:tcW w:w="1728" w:type="dxa"/>
          </w:tcPr>
          <w:p w14:paraId="75CBE83B"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Analyse beliefs; evaluate viewpoints; reflect on values</w:t>
            </w:r>
          </w:p>
        </w:tc>
        <w:tc>
          <w:tcPr>
            <w:tcW w:w="1728" w:type="dxa"/>
          </w:tcPr>
          <w:p w14:paraId="2A991CF1"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Pilgrimage; sacred; diversity</w:t>
            </w:r>
          </w:p>
        </w:tc>
        <w:tc>
          <w:tcPr>
            <w:tcW w:w="1728" w:type="dxa"/>
          </w:tcPr>
          <w:p w14:paraId="4EF8069E"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Preparation for KS3; citizenship themes</w:t>
            </w:r>
          </w:p>
        </w:tc>
      </w:tr>
    </w:tbl>
    <w:p w14:paraId="7AC6545F" w14:textId="77777777" w:rsidR="00653C64" w:rsidRPr="00CD11B5" w:rsidRDefault="00B316BA">
      <w:pPr>
        <w:pStyle w:val="Heading1"/>
        <w:rPr>
          <w:rFonts w:cstheme="majorHAnsi"/>
        </w:rPr>
      </w:pPr>
      <w:r w:rsidRPr="00CD11B5">
        <w:rPr>
          <w:rFonts w:cstheme="majorHAnsi"/>
        </w:rPr>
        <w:t>3. Phase Endpoints</w:t>
      </w:r>
    </w:p>
    <w:tbl>
      <w:tblPr>
        <w:tblStyle w:val="LightGrid"/>
        <w:tblW w:w="0" w:type="auto"/>
        <w:tblLook w:val="04A0" w:firstRow="1" w:lastRow="0" w:firstColumn="1" w:lastColumn="0" w:noHBand="0" w:noVBand="1"/>
      </w:tblPr>
      <w:tblGrid>
        <w:gridCol w:w="2153"/>
        <w:gridCol w:w="2155"/>
        <w:gridCol w:w="2156"/>
        <w:gridCol w:w="2156"/>
      </w:tblGrid>
      <w:tr w:rsidR="00653C64" w:rsidRPr="00CD11B5" w14:paraId="05B94DE2" w14:textId="77777777" w:rsidTr="00732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tcPr>
          <w:p w14:paraId="259FBEB1" w14:textId="77777777" w:rsidR="00653C64" w:rsidRPr="00CD11B5" w:rsidRDefault="00B316BA">
            <w:pPr>
              <w:rPr>
                <w:rFonts w:cstheme="majorHAnsi"/>
              </w:rPr>
            </w:pPr>
            <w:r w:rsidRPr="00CD11B5">
              <w:rPr>
                <w:rFonts w:cstheme="majorHAnsi"/>
              </w:rPr>
              <w:t>Phase</w:t>
            </w:r>
          </w:p>
        </w:tc>
        <w:tc>
          <w:tcPr>
            <w:tcW w:w="2155" w:type="dxa"/>
          </w:tcPr>
          <w:p w14:paraId="7C6361A4"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Endpoints</w:t>
            </w:r>
          </w:p>
        </w:tc>
        <w:tc>
          <w:tcPr>
            <w:tcW w:w="2156" w:type="dxa"/>
          </w:tcPr>
          <w:p w14:paraId="0BA5CC83"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Typical assessments</w:t>
            </w:r>
          </w:p>
        </w:tc>
        <w:tc>
          <w:tcPr>
            <w:tcW w:w="2156" w:type="dxa"/>
          </w:tcPr>
          <w:p w14:paraId="72A381D9"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Non-examined evidence</w:t>
            </w:r>
          </w:p>
        </w:tc>
      </w:tr>
      <w:tr w:rsidR="00653C64" w:rsidRPr="00CD11B5" w14:paraId="5DEF4D8E"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shd w:val="clear" w:color="auto" w:fill="B8CCE4" w:themeFill="accent1" w:themeFillTint="66"/>
          </w:tcPr>
          <w:p w14:paraId="5A221178" w14:textId="77777777" w:rsidR="00653C64" w:rsidRPr="00CD11B5" w:rsidRDefault="00B316BA">
            <w:pPr>
              <w:rPr>
                <w:rFonts w:cstheme="majorHAnsi"/>
              </w:rPr>
            </w:pPr>
            <w:r w:rsidRPr="00CD11B5">
              <w:rPr>
                <w:rFonts w:cstheme="majorHAnsi"/>
              </w:rPr>
              <w:t>EYFS</w:t>
            </w:r>
          </w:p>
        </w:tc>
        <w:tc>
          <w:tcPr>
            <w:tcW w:w="2155" w:type="dxa"/>
            <w:shd w:val="clear" w:color="auto" w:fill="B8CCE4" w:themeFill="accent1" w:themeFillTint="66"/>
          </w:tcPr>
          <w:p w14:paraId="68050787"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Talk about special people and places; recognise simple celebrations</w:t>
            </w:r>
          </w:p>
        </w:tc>
        <w:tc>
          <w:tcPr>
            <w:tcW w:w="2156" w:type="dxa"/>
            <w:shd w:val="clear" w:color="auto" w:fill="B8CCE4" w:themeFill="accent1" w:themeFillTint="66"/>
          </w:tcPr>
          <w:p w14:paraId="23FEA534"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Observation against ELGs</w:t>
            </w:r>
          </w:p>
        </w:tc>
        <w:tc>
          <w:tcPr>
            <w:tcW w:w="2156" w:type="dxa"/>
            <w:shd w:val="clear" w:color="auto" w:fill="B8CCE4" w:themeFill="accent1" w:themeFillTint="66"/>
          </w:tcPr>
          <w:p w14:paraId="7B148997"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Photographs; teacher notes</w:t>
            </w:r>
          </w:p>
        </w:tc>
      </w:tr>
      <w:tr w:rsidR="00653C64" w:rsidRPr="00CD11B5" w14:paraId="5582FE7C" w14:textId="77777777" w:rsidTr="00732DF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tcPr>
          <w:p w14:paraId="407F2969" w14:textId="77777777" w:rsidR="00653C64" w:rsidRPr="00CD11B5" w:rsidRDefault="00B316BA">
            <w:pPr>
              <w:rPr>
                <w:rFonts w:cstheme="majorHAnsi"/>
              </w:rPr>
            </w:pPr>
            <w:r w:rsidRPr="00CD11B5">
              <w:rPr>
                <w:rFonts w:cstheme="majorHAnsi"/>
              </w:rPr>
              <w:t>KS1</w:t>
            </w:r>
          </w:p>
        </w:tc>
        <w:tc>
          <w:tcPr>
            <w:tcW w:w="2155" w:type="dxa"/>
          </w:tcPr>
          <w:p w14:paraId="69647F67"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Retell stories; name symbols; describe practices</w:t>
            </w:r>
          </w:p>
        </w:tc>
        <w:tc>
          <w:tcPr>
            <w:tcW w:w="2156" w:type="dxa"/>
          </w:tcPr>
          <w:p w14:paraId="4F787F96" w14:textId="268E5E00"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Teacher</w:t>
            </w:r>
            <w:r w:rsidR="00732DF2" w:rsidRPr="00CD11B5">
              <w:rPr>
                <w:rFonts w:asciiTheme="majorHAnsi" w:hAnsiTheme="majorHAnsi" w:cstheme="majorHAnsi"/>
              </w:rPr>
              <w:t xml:space="preserve"> observations</w:t>
            </w:r>
            <w:r w:rsidRPr="00CD11B5">
              <w:rPr>
                <w:rFonts w:asciiTheme="majorHAnsi" w:hAnsiTheme="majorHAnsi" w:cstheme="majorHAnsi"/>
              </w:rPr>
              <w:t>; quizzes</w:t>
            </w:r>
          </w:p>
        </w:tc>
        <w:tc>
          <w:tcPr>
            <w:tcW w:w="2156" w:type="dxa"/>
          </w:tcPr>
          <w:p w14:paraId="5CC39048"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Displays; role-play</w:t>
            </w:r>
          </w:p>
        </w:tc>
      </w:tr>
      <w:tr w:rsidR="00653C64" w:rsidRPr="00CD11B5" w14:paraId="6105B2FB"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shd w:val="clear" w:color="auto" w:fill="B8CCE4" w:themeFill="accent1" w:themeFillTint="66"/>
          </w:tcPr>
          <w:p w14:paraId="1D69BD35" w14:textId="77777777" w:rsidR="00653C64" w:rsidRPr="00CD11B5" w:rsidRDefault="00B316BA">
            <w:pPr>
              <w:rPr>
                <w:rFonts w:cstheme="majorHAnsi"/>
              </w:rPr>
            </w:pPr>
            <w:r w:rsidRPr="00CD11B5">
              <w:rPr>
                <w:rFonts w:cstheme="majorHAnsi"/>
              </w:rPr>
              <w:t>LKS2</w:t>
            </w:r>
          </w:p>
        </w:tc>
        <w:tc>
          <w:tcPr>
            <w:tcW w:w="2155" w:type="dxa"/>
            <w:shd w:val="clear" w:color="auto" w:fill="B8CCE4" w:themeFill="accent1" w:themeFillTint="66"/>
          </w:tcPr>
          <w:p w14:paraId="7C8C4BC7"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Explain beliefs; compare practices; interpret symbols</w:t>
            </w:r>
          </w:p>
        </w:tc>
        <w:tc>
          <w:tcPr>
            <w:tcW w:w="2156" w:type="dxa"/>
            <w:shd w:val="clear" w:color="auto" w:fill="B8CCE4" w:themeFill="accent1" w:themeFillTint="66"/>
          </w:tcPr>
          <w:p w14:paraId="2D4413F8" w14:textId="59D2283C" w:rsidR="00653C64" w:rsidRPr="00CD11B5" w:rsidRDefault="00732DF2">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Teacher observations</w:t>
            </w:r>
            <w:r w:rsidR="00B316BA" w:rsidRPr="00CD11B5">
              <w:rPr>
                <w:rFonts w:asciiTheme="majorHAnsi" w:hAnsiTheme="majorHAnsi" w:cstheme="majorHAnsi"/>
              </w:rPr>
              <w:t>; peer/self-assessment</w:t>
            </w:r>
          </w:p>
        </w:tc>
        <w:tc>
          <w:tcPr>
            <w:tcW w:w="2156" w:type="dxa"/>
            <w:shd w:val="clear" w:color="auto" w:fill="B8CCE4" w:themeFill="accent1" w:themeFillTint="66"/>
          </w:tcPr>
          <w:p w14:paraId="27BEE28B" w14:textId="4A27BFAA" w:rsidR="00653C64" w:rsidRPr="00CD11B5" w:rsidRDefault="003728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Work</w:t>
            </w:r>
            <w:r w:rsidR="00B316BA" w:rsidRPr="00CD11B5">
              <w:rPr>
                <w:rFonts w:asciiTheme="majorHAnsi" w:hAnsiTheme="majorHAnsi" w:cstheme="majorHAnsi"/>
              </w:rPr>
              <w:t>; Seesaw uploads</w:t>
            </w:r>
          </w:p>
        </w:tc>
      </w:tr>
      <w:tr w:rsidR="00653C64" w:rsidRPr="00CD11B5" w14:paraId="55711849" w14:textId="77777777" w:rsidTr="00732DF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tcPr>
          <w:p w14:paraId="32B021C6" w14:textId="77777777" w:rsidR="00653C64" w:rsidRPr="00CD11B5" w:rsidRDefault="00B316BA">
            <w:pPr>
              <w:rPr>
                <w:rFonts w:cstheme="majorHAnsi"/>
              </w:rPr>
            </w:pPr>
            <w:r w:rsidRPr="00CD11B5">
              <w:rPr>
                <w:rFonts w:cstheme="majorHAnsi"/>
              </w:rPr>
              <w:t>UKS2</w:t>
            </w:r>
          </w:p>
        </w:tc>
        <w:tc>
          <w:tcPr>
            <w:tcW w:w="2155" w:type="dxa"/>
          </w:tcPr>
          <w:p w14:paraId="2A0C738F"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Analyse moral questions; evaluate viewpoints; present findings</w:t>
            </w:r>
          </w:p>
        </w:tc>
        <w:tc>
          <w:tcPr>
            <w:tcW w:w="2156" w:type="dxa"/>
          </w:tcPr>
          <w:p w14:paraId="3ABA0B7E" w14:textId="085194F1" w:rsidR="00653C64" w:rsidRPr="00CD11B5" w:rsidRDefault="0037288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Teacher observations; peer/self-assessment</w:t>
            </w:r>
          </w:p>
        </w:tc>
        <w:tc>
          <w:tcPr>
            <w:tcW w:w="2156" w:type="dxa"/>
          </w:tcPr>
          <w:p w14:paraId="0E57B2C0" w14:textId="44D904A0" w:rsidR="00653C64" w:rsidRPr="00CD11B5" w:rsidRDefault="0037288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Work; Seesaw uploads</w:t>
            </w:r>
          </w:p>
        </w:tc>
      </w:tr>
    </w:tbl>
    <w:p w14:paraId="54570D7D" w14:textId="77777777" w:rsidR="00215A87" w:rsidRDefault="00215A87" w:rsidP="00215A87">
      <w:pPr>
        <w:pStyle w:val="Heading1"/>
        <w:rPr>
          <w:rFonts w:cstheme="majorHAnsi"/>
        </w:rPr>
      </w:pPr>
      <w:r>
        <w:rPr>
          <w:rFonts w:cstheme="majorHAnsi"/>
        </w:rPr>
        <w:t>4. Assessment Grid for Mixed-Age Classes</w:t>
      </w:r>
    </w:p>
    <w:tbl>
      <w:tblPr>
        <w:tblW w:w="8647"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4"/>
        <w:gridCol w:w="1965"/>
        <w:gridCol w:w="1966"/>
        <w:gridCol w:w="1966"/>
        <w:gridCol w:w="1966"/>
      </w:tblGrid>
      <w:tr w:rsidR="00215A87" w:rsidRPr="005F7923" w14:paraId="59268081" w14:textId="77777777" w:rsidTr="00F95912">
        <w:trPr>
          <w:tblCellSpacing w:w="15" w:type="dxa"/>
        </w:trPr>
        <w:tc>
          <w:tcPr>
            <w:tcW w:w="739" w:type="dxa"/>
            <w:shd w:val="clear" w:color="auto" w:fill="B8CCE4" w:themeFill="accent1" w:themeFillTint="66"/>
            <w:vAlign w:val="center"/>
            <w:hideMark/>
          </w:tcPr>
          <w:p w14:paraId="2AAD5093" w14:textId="77777777" w:rsidR="00215A87" w:rsidRPr="006C5310" w:rsidRDefault="00215A87" w:rsidP="00F95912">
            <w:pPr>
              <w:rPr>
                <w:rFonts w:asciiTheme="majorHAnsi" w:hAnsiTheme="majorHAnsi" w:cstheme="majorHAnsi"/>
                <w:b/>
                <w:bCs/>
              </w:rPr>
            </w:pPr>
          </w:p>
        </w:tc>
        <w:tc>
          <w:tcPr>
            <w:tcW w:w="1935" w:type="dxa"/>
            <w:shd w:val="clear" w:color="auto" w:fill="B8CCE4" w:themeFill="accent1" w:themeFillTint="66"/>
            <w:vAlign w:val="center"/>
            <w:hideMark/>
          </w:tcPr>
          <w:p w14:paraId="55F8DAE9" w14:textId="77777777" w:rsidR="00215A87" w:rsidRPr="006C5310" w:rsidRDefault="00215A87" w:rsidP="00F95912">
            <w:pPr>
              <w:rPr>
                <w:rFonts w:asciiTheme="majorHAnsi" w:hAnsiTheme="majorHAnsi" w:cstheme="majorHAnsi"/>
                <w:b/>
                <w:bCs/>
              </w:rPr>
            </w:pPr>
            <w:r>
              <w:rPr>
                <w:rFonts w:asciiTheme="majorHAnsi" w:hAnsiTheme="majorHAnsi" w:cstheme="majorHAnsi"/>
                <w:b/>
                <w:bCs/>
              </w:rPr>
              <w:t>Knowledge</w:t>
            </w:r>
          </w:p>
        </w:tc>
        <w:tc>
          <w:tcPr>
            <w:tcW w:w="1936" w:type="dxa"/>
            <w:shd w:val="clear" w:color="auto" w:fill="B8CCE4" w:themeFill="accent1" w:themeFillTint="66"/>
            <w:vAlign w:val="center"/>
            <w:hideMark/>
          </w:tcPr>
          <w:p w14:paraId="46F30FBC" w14:textId="77777777" w:rsidR="00215A87" w:rsidRPr="006C5310" w:rsidRDefault="00215A87" w:rsidP="00F95912">
            <w:pPr>
              <w:rPr>
                <w:rFonts w:asciiTheme="majorHAnsi" w:hAnsiTheme="majorHAnsi" w:cstheme="majorHAnsi"/>
                <w:b/>
                <w:bCs/>
              </w:rPr>
            </w:pPr>
            <w:r>
              <w:rPr>
                <w:rFonts w:asciiTheme="majorHAnsi" w:hAnsiTheme="majorHAnsi" w:cstheme="majorHAnsi"/>
                <w:b/>
                <w:bCs/>
              </w:rPr>
              <w:t>Vocabulary</w:t>
            </w:r>
          </w:p>
        </w:tc>
        <w:tc>
          <w:tcPr>
            <w:tcW w:w="1936" w:type="dxa"/>
            <w:shd w:val="clear" w:color="auto" w:fill="B8CCE4" w:themeFill="accent1" w:themeFillTint="66"/>
            <w:vAlign w:val="center"/>
            <w:hideMark/>
          </w:tcPr>
          <w:p w14:paraId="75AF7922" w14:textId="77777777" w:rsidR="00215A87" w:rsidRPr="006C5310" w:rsidRDefault="00215A87" w:rsidP="00F95912">
            <w:pPr>
              <w:rPr>
                <w:rFonts w:asciiTheme="majorHAnsi" w:hAnsiTheme="majorHAnsi" w:cstheme="majorHAnsi"/>
                <w:b/>
                <w:bCs/>
              </w:rPr>
            </w:pPr>
            <w:r>
              <w:rPr>
                <w:rFonts w:asciiTheme="majorHAnsi" w:hAnsiTheme="majorHAnsi" w:cstheme="majorHAnsi"/>
                <w:b/>
                <w:bCs/>
              </w:rPr>
              <w:t>Skills</w:t>
            </w:r>
          </w:p>
        </w:tc>
        <w:tc>
          <w:tcPr>
            <w:tcW w:w="1921" w:type="dxa"/>
            <w:shd w:val="clear" w:color="auto" w:fill="B8CCE4" w:themeFill="accent1" w:themeFillTint="66"/>
            <w:vAlign w:val="center"/>
            <w:hideMark/>
          </w:tcPr>
          <w:p w14:paraId="67C70562" w14:textId="77777777" w:rsidR="00215A87" w:rsidRPr="006C5310" w:rsidRDefault="00215A87" w:rsidP="00F95912">
            <w:pPr>
              <w:rPr>
                <w:rFonts w:asciiTheme="majorHAnsi" w:hAnsiTheme="majorHAnsi" w:cstheme="majorHAnsi"/>
                <w:b/>
                <w:bCs/>
              </w:rPr>
            </w:pPr>
            <w:r>
              <w:rPr>
                <w:rFonts w:asciiTheme="majorHAnsi" w:hAnsiTheme="majorHAnsi" w:cstheme="majorHAnsi"/>
                <w:b/>
                <w:bCs/>
              </w:rPr>
              <w:t>Observations, conclusions and analysis</w:t>
            </w:r>
          </w:p>
        </w:tc>
      </w:tr>
      <w:tr w:rsidR="00215A87" w:rsidRPr="005F7923" w14:paraId="4FF2DB9D" w14:textId="77777777" w:rsidTr="00F95912">
        <w:trPr>
          <w:trHeight w:val="1046"/>
          <w:tblCellSpacing w:w="15" w:type="dxa"/>
        </w:trPr>
        <w:tc>
          <w:tcPr>
            <w:tcW w:w="739" w:type="dxa"/>
            <w:shd w:val="clear" w:color="auto" w:fill="B8CCE4" w:themeFill="accent1" w:themeFillTint="66"/>
            <w:vAlign w:val="center"/>
          </w:tcPr>
          <w:p w14:paraId="351CB107" w14:textId="77777777" w:rsidR="00215A87" w:rsidRPr="00AA1CA0" w:rsidRDefault="00215A87" w:rsidP="00F95912">
            <w:pPr>
              <w:rPr>
                <w:rFonts w:asciiTheme="majorHAnsi" w:hAnsiTheme="majorHAnsi" w:cstheme="majorHAnsi"/>
                <w:b/>
                <w:bCs/>
                <w:sz w:val="20"/>
                <w:szCs w:val="20"/>
              </w:rPr>
            </w:pPr>
            <w:r w:rsidRPr="00AA1CA0">
              <w:rPr>
                <w:rFonts w:asciiTheme="majorHAnsi" w:hAnsiTheme="majorHAnsi" w:cstheme="majorHAnsi"/>
                <w:b/>
                <w:bCs/>
                <w:sz w:val="20"/>
                <w:szCs w:val="20"/>
              </w:rPr>
              <w:t>Year 1</w:t>
            </w:r>
          </w:p>
        </w:tc>
        <w:tc>
          <w:tcPr>
            <w:tcW w:w="1935" w:type="dxa"/>
          </w:tcPr>
          <w:p w14:paraId="28C01D0E"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Can talk about and recall key knowledge from topics studied.</w:t>
            </w:r>
          </w:p>
        </w:tc>
        <w:tc>
          <w:tcPr>
            <w:tcW w:w="1936" w:type="dxa"/>
          </w:tcPr>
          <w:p w14:paraId="6D276ECF"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Uses appropriate subject vocabulary with support.</w:t>
            </w:r>
          </w:p>
        </w:tc>
        <w:tc>
          <w:tcPr>
            <w:tcW w:w="1936" w:type="dxa"/>
          </w:tcPr>
          <w:p w14:paraId="1CD2FB67"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Completes practical and enquiry-based tasks with guidance.</w:t>
            </w:r>
          </w:p>
        </w:tc>
        <w:tc>
          <w:tcPr>
            <w:tcW w:w="1921" w:type="dxa"/>
          </w:tcPr>
          <w:p w14:paraId="6503702A"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Makes simple observations,  comparisons and connections.</w:t>
            </w:r>
          </w:p>
        </w:tc>
      </w:tr>
      <w:tr w:rsidR="00215A87" w:rsidRPr="005F7923" w14:paraId="3DB87520" w14:textId="77777777" w:rsidTr="00F95912">
        <w:trPr>
          <w:trHeight w:val="992"/>
          <w:tblCellSpacing w:w="15" w:type="dxa"/>
        </w:trPr>
        <w:tc>
          <w:tcPr>
            <w:tcW w:w="739" w:type="dxa"/>
            <w:shd w:val="clear" w:color="auto" w:fill="B8CCE4" w:themeFill="accent1" w:themeFillTint="66"/>
            <w:vAlign w:val="center"/>
          </w:tcPr>
          <w:p w14:paraId="32E00681" w14:textId="77777777" w:rsidR="00215A87" w:rsidRPr="00AA1CA0" w:rsidRDefault="00215A87" w:rsidP="00F95912">
            <w:pPr>
              <w:rPr>
                <w:rFonts w:asciiTheme="majorHAnsi" w:hAnsiTheme="majorHAnsi" w:cstheme="majorHAnsi"/>
                <w:b/>
                <w:bCs/>
                <w:sz w:val="20"/>
                <w:szCs w:val="20"/>
              </w:rPr>
            </w:pPr>
            <w:r w:rsidRPr="00AA1CA0">
              <w:rPr>
                <w:rFonts w:asciiTheme="majorHAnsi" w:hAnsiTheme="majorHAnsi" w:cstheme="majorHAnsi"/>
                <w:b/>
                <w:bCs/>
                <w:sz w:val="20"/>
                <w:szCs w:val="20"/>
              </w:rPr>
              <w:t>Year 2</w:t>
            </w:r>
          </w:p>
        </w:tc>
        <w:tc>
          <w:tcPr>
            <w:tcW w:w="1935" w:type="dxa"/>
          </w:tcPr>
          <w:p w14:paraId="57664EFD"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Explains key knowledge from topics studied.</w:t>
            </w:r>
          </w:p>
        </w:tc>
        <w:tc>
          <w:tcPr>
            <w:tcW w:w="1936" w:type="dxa"/>
          </w:tcPr>
          <w:p w14:paraId="0AF12EBC"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Uses subject-specific vocabulary independently.</w:t>
            </w:r>
          </w:p>
        </w:tc>
        <w:tc>
          <w:tcPr>
            <w:tcW w:w="1936" w:type="dxa"/>
          </w:tcPr>
          <w:p w14:paraId="619A8835"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Applies skills in practical tasks and simple enquiries.</w:t>
            </w:r>
          </w:p>
        </w:tc>
        <w:tc>
          <w:tcPr>
            <w:tcW w:w="1921" w:type="dxa"/>
          </w:tcPr>
          <w:p w14:paraId="00685604"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Begins to justify opinions and findings.</w:t>
            </w:r>
          </w:p>
        </w:tc>
      </w:tr>
      <w:tr w:rsidR="00215A87" w:rsidRPr="005F7923" w14:paraId="77B17D47" w14:textId="77777777" w:rsidTr="00F95912">
        <w:trPr>
          <w:tblCellSpacing w:w="15" w:type="dxa"/>
        </w:trPr>
        <w:tc>
          <w:tcPr>
            <w:tcW w:w="739" w:type="dxa"/>
            <w:shd w:val="clear" w:color="auto" w:fill="B8CCE4" w:themeFill="accent1" w:themeFillTint="66"/>
            <w:vAlign w:val="center"/>
          </w:tcPr>
          <w:p w14:paraId="687223C4" w14:textId="77777777" w:rsidR="00215A87" w:rsidRPr="00AA1CA0" w:rsidRDefault="00215A87" w:rsidP="00F95912">
            <w:pPr>
              <w:rPr>
                <w:rFonts w:asciiTheme="majorHAnsi" w:hAnsiTheme="majorHAnsi" w:cstheme="majorHAnsi"/>
                <w:b/>
                <w:bCs/>
                <w:sz w:val="20"/>
                <w:szCs w:val="20"/>
              </w:rPr>
            </w:pPr>
            <w:r w:rsidRPr="00AA1CA0">
              <w:rPr>
                <w:rFonts w:asciiTheme="majorHAnsi" w:hAnsiTheme="majorHAnsi" w:cstheme="majorHAnsi"/>
                <w:b/>
                <w:bCs/>
                <w:sz w:val="20"/>
                <w:szCs w:val="20"/>
              </w:rPr>
              <w:lastRenderedPageBreak/>
              <w:t>Year 3</w:t>
            </w:r>
          </w:p>
        </w:tc>
        <w:tc>
          <w:tcPr>
            <w:tcW w:w="1935" w:type="dxa"/>
          </w:tcPr>
          <w:p w14:paraId="7DD307F1"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Demonstrates secure knowledge of taught content.</w:t>
            </w:r>
          </w:p>
        </w:tc>
        <w:tc>
          <w:tcPr>
            <w:tcW w:w="1936" w:type="dxa"/>
          </w:tcPr>
          <w:p w14:paraId="23E49E6A"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Uses subject vocabulary accurately.</w:t>
            </w:r>
          </w:p>
        </w:tc>
        <w:tc>
          <w:tcPr>
            <w:tcW w:w="1936" w:type="dxa"/>
          </w:tcPr>
          <w:p w14:paraId="149E17B6"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Carries out investigations or enquiries with increasing independence.</w:t>
            </w:r>
          </w:p>
        </w:tc>
        <w:tc>
          <w:tcPr>
            <w:tcW w:w="1921" w:type="dxa"/>
          </w:tcPr>
          <w:p w14:paraId="1000545F"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Identifies similarities, differences and patterns.</w:t>
            </w:r>
          </w:p>
        </w:tc>
      </w:tr>
      <w:tr w:rsidR="00215A87" w:rsidRPr="005F7923" w14:paraId="1770FE0D" w14:textId="77777777" w:rsidTr="00F95912">
        <w:trPr>
          <w:tblCellSpacing w:w="15" w:type="dxa"/>
        </w:trPr>
        <w:tc>
          <w:tcPr>
            <w:tcW w:w="739" w:type="dxa"/>
            <w:shd w:val="clear" w:color="auto" w:fill="B8CCE4" w:themeFill="accent1" w:themeFillTint="66"/>
            <w:vAlign w:val="center"/>
          </w:tcPr>
          <w:p w14:paraId="6F1FF28B" w14:textId="77777777" w:rsidR="00215A87" w:rsidRPr="00AA1CA0" w:rsidRDefault="00215A87" w:rsidP="00F95912">
            <w:pPr>
              <w:rPr>
                <w:rFonts w:asciiTheme="majorHAnsi" w:hAnsiTheme="majorHAnsi" w:cstheme="majorHAnsi"/>
                <w:b/>
                <w:bCs/>
                <w:sz w:val="20"/>
                <w:szCs w:val="20"/>
              </w:rPr>
            </w:pPr>
            <w:r w:rsidRPr="00AA1CA0">
              <w:rPr>
                <w:rFonts w:asciiTheme="majorHAnsi" w:hAnsiTheme="majorHAnsi" w:cstheme="majorHAnsi"/>
                <w:b/>
                <w:bCs/>
                <w:sz w:val="20"/>
                <w:szCs w:val="20"/>
              </w:rPr>
              <w:t>Year 4</w:t>
            </w:r>
          </w:p>
        </w:tc>
        <w:tc>
          <w:tcPr>
            <w:tcW w:w="1935" w:type="dxa"/>
          </w:tcPr>
          <w:p w14:paraId="37A8B21C"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Applies knowledge to explain concepts and make links.</w:t>
            </w:r>
          </w:p>
        </w:tc>
        <w:tc>
          <w:tcPr>
            <w:tcW w:w="1936" w:type="dxa"/>
          </w:tcPr>
          <w:p w14:paraId="5DC5C080"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Selects and uses appropriate subject vocabulary confidently.</w:t>
            </w:r>
          </w:p>
        </w:tc>
        <w:tc>
          <w:tcPr>
            <w:tcW w:w="1936" w:type="dxa"/>
          </w:tcPr>
          <w:p w14:paraId="0676D0A9"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Plans and records enquiries systematically.</w:t>
            </w:r>
          </w:p>
        </w:tc>
        <w:tc>
          <w:tcPr>
            <w:tcW w:w="1921" w:type="dxa"/>
          </w:tcPr>
          <w:p w14:paraId="172F94ED"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Draws conclusions using evidence.</w:t>
            </w:r>
          </w:p>
        </w:tc>
      </w:tr>
      <w:tr w:rsidR="00215A87" w:rsidRPr="005F7923" w14:paraId="65953896" w14:textId="77777777" w:rsidTr="00F95912">
        <w:trPr>
          <w:tblCellSpacing w:w="15" w:type="dxa"/>
        </w:trPr>
        <w:tc>
          <w:tcPr>
            <w:tcW w:w="739" w:type="dxa"/>
            <w:shd w:val="clear" w:color="auto" w:fill="B8CCE4" w:themeFill="accent1" w:themeFillTint="66"/>
            <w:vAlign w:val="center"/>
          </w:tcPr>
          <w:p w14:paraId="64CEE3CE" w14:textId="77777777" w:rsidR="00215A87" w:rsidRPr="00AA1CA0" w:rsidRDefault="00215A87" w:rsidP="00F95912">
            <w:pPr>
              <w:rPr>
                <w:rFonts w:asciiTheme="majorHAnsi" w:hAnsiTheme="majorHAnsi" w:cstheme="majorHAnsi"/>
                <w:b/>
                <w:bCs/>
                <w:sz w:val="20"/>
                <w:szCs w:val="20"/>
              </w:rPr>
            </w:pPr>
            <w:r w:rsidRPr="00AA1CA0">
              <w:rPr>
                <w:rFonts w:asciiTheme="majorHAnsi" w:hAnsiTheme="majorHAnsi" w:cstheme="majorHAnsi"/>
                <w:b/>
                <w:bCs/>
                <w:sz w:val="20"/>
                <w:szCs w:val="20"/>
              </w:rPr>
              <w:t>Year 5</w:t>
            </w:r>
          </w:p>
        </w:tc>
        <w:tc>
          <w:tcPr>
            <w:tcW w:w="1935" w:type="dxa"/>
          </w:tcPr>
          <w:p w14:paraId="700640AE"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Demonstrates detailed knowledge and understanding.</w:t>
            </w:r>
          </w:p>
        </w:tc>
        <w:tc>
          <w:tcPr>
            <w:tcW w:w="1936" w:type="dxa"/>
          </w:tcPr>
          <w:p w14:paraId="3AEC542A"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Makes connections within and across topics.</w:t>
            </w:r>
          </w:p>
        </w:tc>
        <w:tc>
          <w:tcPr>
            <w:tcW w:w="1936" w:type="dxa"/>
          </w:tcPr>
          <w:p w14:paraId="176599F7"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Selects appropriate methods and resources independently.</w:t>
            </w:r>
          </w:p>
        </w:tc>
        <w:tc>
          <w:tcPr>
            <w:tcW w:w="1921" w:type="dxa"/>
          </w:tcPr>
          <w:p w14:paraId="2FD04FE1"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Evaluates evidence and forms reasoned conclusions.</w:t>
            </w:r>
          </w:p>
        </w:tc>
      </w:tr>
      <w:tr w:rsidR="00215A87" w:rsidRPr="005F7923" w14:paraId="030AE1FD" w14:textId="77777777" w:rsidTr="00F95912">
        <w:trPr>
          <w:tblCellSpacing w:w="15" w:type="dxa"/>
        </w:trPr>
        <w:tc>
          <w:tcPr>
            <w:tcW w:w="739" w:type="dxa"/>
            <w:shd w:val="clear" w:color="auto" w:fill="B8CCE4" w:themeFill="accent1" w:themeFillTint="66"/>
            <w:vAlign w:val="center"/>
          </w:tcPr>
          <w:p w14:paraId="28A8C822" w14:textId="77777777" w:rsidR="00215A87" w:rsidRPr="00AA1CA0" w:rsidRDefault="00215A87" w:rsidP="00F95912">
            <w:pPr>
              <w:rPr>
                <w:rFonts w:asciiTheme="majorHAnsi" w:hAnsiTheme="majorHAnsi" w:cstheme="majorHAnsi"/>
                <w:b/>
                <w:bCs/>
                <w:sz w:val="20"/>
                <w:szCs w:val="20"/>
              </w:rPr>
            </w:pPr>
            <w:r w:rsidRPr="00AA1CA0">
              <w:rPr>
                <w:rFonts w:asciiTheme="majorHAnsi" w:hAnsiTheme="majorHAnsi" w:cstheme="majorHAnsi"/>
                <w:b/>
                <w:bCs/>
                <w:sz w:val="20"/>
                <w:szCs w:val="20"/>
              </w:rPr>
              <w:t>Year 6</w:t>
            </w:r>
          </w:p>
        </w:tc>
        <w:tc>
          <w:tcPr>
            <w:tcW w:w="1935" w:type="dxa"/>
          </w:tcPr>
          <w:p w14:paraId="6E127A92"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Shows a deep and secure understanding of key concepts.</w:t>
            </w:r>
          </w:p>
        </w:tc>
        <w:tc>
          <w:tcPr>
            <w:tcW w:w="1936" w:type="dxa"/>
          </w:tcPr>
          <w:p w14:paraId="55F5120C"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Uses subject-specific vocabulary fluently and accurately.</w:t>
            </w:r>
          </w:p>
        </w:tc>
        <w:tc>
          <w:tcPr>
            <w:tcW w:w="1936" w:type="dxa"/>
          </w:tcPr>
          <w:p w14:paraId="35C23C7D"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Independently plans, carries out and evaluates enquiries.</w:t>
            </w:r>
          </w:p>
        </w:tc>
        <w:tc>
          <w:tcPr>
            <w:tcW w:w="1921" w:type="dxa"/>
          </w:tcPr>
          <w:p w14:paraId="779750FD" w14:textId="77777777" w:rsidR="00215A87" w:rsidRPr="006C5310" w:rsidRDefault="00215A87"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Analyses information, justifies viewpoints and applies learning to new contexts.</w:t>
            </w:r>
          </w:p>
        </w:tc>
      </w:tr>
    </w:tbl>
    <w:p w14:paraId="538C65ED" w14:textId="77777777" w:rsidR="00215A87" w:rsidRDefault="00215A87" w:rsidP="00215A87"/>
    <w:p w14:paraId="6EBD8C9F" w14:textId="42BBDD76" w:rsidR="00653C64" w:rsidRPr="00CD11B5" w:rsidRDefault="00215A87">
      <w:pPr>
        <w:pStyle w:val="Heading1"/>
        <w:rPr>
          <w:rFonts w:cstheme="majorHAnsi"/>
        </w:rPr>
      </w:pPr>
      <w:r>
        <w:rPr>
          <w:rFonts w:cstheme="majorHAnsi"/>
        </w:rPr>
        <w:t>5</w:t>
      </w:r>
      <w:r w:rsidR="00B316BA" w:rsidRPr="00CD11B5">
        <w:rPr>
          <w:rFonts w:cstheme="majorHAnsi"/>
        </w:rPr>
        <w:t>. Implementation &amp; Monitoring</w:t>
      </w:r>
    </w:p>
    <w:tbl>
      <w:tblPr>
        <w:tblStyle w:val="LightGrid"/>
        <w:tblW w:w="0" w:type="auto"/>
        <w:tblLook w:val="04A0" w:firstRow="1" w:lastRow="0" w:firstColumn="1" w:lastColumn="0" w:noHBand="0" w:noVBand="1"/>
      </w:tblPr>
      <w:tblGrid>
        <w:gridCol w:w="4311"/>
        <w:gridCol w:w="4309"/>
      </w:tblGrid>
      <w:tr w:rsidR="00653C64" w:rsidRPr="00CD11B5" w14:paraId="13667320"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8C8A35F" w14:textId="77777777" w:rsidR="00653C64" w:rsidRPr="00CD11B5" w:rsidRDefault="00B316BA">
            <w:pPr>
              <w:rPr>
                <w:rFonts w:cstheme="majorHAnsi"/>
              </w:rPr>
            </w:pPr>
            <w:r w:rsidRPr="00CD11B5">
              <w:rPr>
                <w:rFonts w:cstheme="majorHAnsi"/>
              </w:rPr>
              <w:t>Schemes/resources</w:t>
            </w:r>
          </w:p>
        </w:tc>
        <w:tc>
          <w:tcPr>
            <w:tcW w:w="4320" w:type="dxa"/>
          </w:tcPr>
          <w:p w14:paraId="44307E34"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Gloucestershire Agreed Syllabus; school progression documents; artefacts; digital resources.</w:t>
            </w:r>
          </w:p>
        </w:tc>
      </w:tr>
      <w:tr w:rsidR="00653C64" w:rsidRPr="00CD11B5" w14:paraId="68137FF6"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5C5B4B1F" w14:textId="77777777" w:rsidR="00653C64" w:rsidRPr="00CD11B5" w:rsidRDefault="00B316BA">
            <w:pPr>
              <w:rPr>
                <w:rFonts w:cstheme="majorHAnsi"/>
              </w:rPr>
            </w:pPr>
            <w:r w:rsidRPr="00CD11B5">
              <w:rPr>
                <w:rFonts w:cstheme="majorHAnsi"/>
              </w:rPr>
              <w:t>Teaching approaches</w:t>
            </w:r>
          </w:p>
        </w:tc>
        <w:tc>
          <w:tcPr>
            <w:tcW w:w="4320" w:type="dxa"/>
            <w:shd w:val="clear" w:color="auto" w:fill="B8CCE4" w:themeFill="accent1" w:themeFillTint="66"/>
          </w:tcPr>
          <w:p w14:paraId="355DBC74"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Enquiry-based learning; storytelling; discussion and debate; use of artefacts.</w:t>
            </w:r>
          </w:p>
        </w:tc>
      </w:tr>
      <w:tr w:rsidR="00653C64" w:rsidRPr="00CD11B5" w14:paraId="17C675CF"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F20E7B1" w14:textId="77777777" w:rsidR="00653C64" w:rsidRPr="00CD11B5" w:rsidRDefault="00B316BA">
            <w:pPr>
              <w:rPr>
                <w:rFonts w:cstheme="majorHAnsi"/>
              </w:rPr>
            </w:pPr>
            <w:r w:rsidRPr="00CD11B5">
              <w:rPr>
                <w:rFonts w:cstheme="majorHAnsi"/>
              </w:rPr>
              <w:t>Assessment schedule</w:t>
            </w:r>
          </w:p>
        </w:tc>
        <w:tc>
          <w:tcPr>
            <w:tcW w:w="4320" w:type="dxa"/>
          </w:tcPr>
          <w:p w14:paraId="3C655DA6" w14:textId="77A633DE" w:rsidR="00653C64" w:rsidRPr="00CD11B5" w:rsidRDefault="002C1C68">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Ongoing</w:t>
            </w:r>
            <w:r w:rsidR="00B316BA" w:rsidRPr="00CD11B5">
              <w:rPr>
                <w:rFonts w:asciiTheme="majorHAnsi" w:hAnsiTheme="majorHAnsi" w:cstheme="majorHAnsi"/>
              </w:rPr>
              <w:t xml:space="preserve"> formative checks; pupil voice surveys.</w:t>
            </w:r>
          </w:p>
        </w:tc>
      </w:tr>
      <w:tr w:rsidR="00653C64" w:rsidRPr="00CD11B5" w14:paraId="6BF1EF3A"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33A24B22" w14:textId="77777777" w:rsidR="00653C64" w:rsidRPr="00CD11B5" w:rsidRDefault="00B316BA">
            <w:pPr>
              <w:rPr>
                <w:rFonts w:cstheme="majorHAnsi"/>
              </w:rPr>
            </w:pPr>
            <w:r w:rsidRPr="00CD11B5">
              <w:rPr>
                <w:rFonts w:cstheme="majorHAnsi"/>
              </w:rPr>
              <w:t>Monitoring</w:t>
            </w:r>
          </w:p>
        </w:tc>
        <w:tc>
          <w:tcPr>
            <w:tcW w:w="4320" w:type="dxa"/>
            <w:shd w:val="clear" w:color="auto" w:fill="B8CCE4" w:themeFill="accent1" w:themeFillTint="66"/>
          </w:tcPr>
          <w:p w14:paraId="74293562"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Learning walks; book scrutiny; pupil voice; trust QA visits.</w:t>
            </w:r>
          </w:p>
        </w:tc>
      </w:tr>
      <w:tr w:rsidR="00653C64" w:rsidRPr="00CD11B5" w14:paraId="2F1EFF05"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B738360" w14:textId="77777777" w:rsidR="00653C64" w:rsidRPr="00CD11B5" w:rsidRDefault="00B316BA">
            <w:pPr>
              <w:rPr>
                <w:rFonts w:cstheme="majorHAnsi"/>
              </w:rPr>
            </w:pPr>
            <w:r w:rsidRPr="00CD11B5">
              <w:rPr>
                <w:rFonts w:cstheme="majorHAnsi"/>
              </w:rPr>
              <w:t>CPD priorities</w:t>
            </w:r>
          </w:p>
        </w:tc>
        <w:tc>
          <w:tcPr>
            <w:tcW w:w="4320" w:type="dxa"/>
          </w:tcPr>
          <w:p w14:paraId="5983C4BA"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Developing enquiry strategies; adaptive scaffolds; integrating SMSC.</w:t>
            </w:r>
          </w:p>
        </w:tc>
      </w:tr>
      <w:tr w:rsidR="00653C64" w:rsidRPr="00CD11B5" w14:paraId="0BDA864E"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532A286D" w14:textId="77777777" w:rsidR="00653C64" w:rsidRPr="00CD11B5" w:rsidRDefault="00B316BA">
            <w:pPr>
              <w:rPr>
                <w:rFonts w:cstheme="majorHAnsi"/>
              </w:rPr>
            </w:pPr>
            <w:r w:rsidRPr="00CD11B5">
              <w:rPr>
                <w:rFonts w:cstheme="majorHAnsi"/>
              </w:rPr>
              <w:t>Workload management</w:t>
            </w:r>
          </w:p>
        </w:tc>
        <w:tc>
          <w:tcPr>
            <w:tcW w:w="4320" w:type="dxa"/>
            <w:shd w:val="clear" w:color="auto" w:fill="B8CCE4" w:themeFill="accent1" w:themeFillTint="66"/>
          </w:tcPr>
          <w:p w14:paraId="135DADA0"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Use of templates; shared resources; minimal written evidence for discussion tasks.</w:t>
            </w:r>
          </w:p>
        </w:tc>
      </w:tr>
    </w:tbl>
    <w:p w14:paraId="595F1422" w14:textId="776C662F" w:rsidR="00653C64" w:rsidRPr="00CD11B5" w:rsidRDefault="00215A87">
      <w:pPr>
        <w:pStyle w:val="Heading1"/>
        <w:rPr>
          <w:rFonts w:cstheme="majorHAnsi"/>
        </w:rPr>
      </w:pPr>
      <w:r>
        <w:rPr>
          <w:rFonts w:cstheme="majorHAnsi"/>
        </w:rPr>
        <w:t>6</w:t>
      </w:r>
      <w:r w:rsidR="00B316BA" w:rsidRPr="00CD11B5">
        <w:rPr>
          <w:rFonts w:cstheme="majorHAnsi"/>
        </w:rPr>
        <w:t>. Inclusion &amp; Adaptation</w:t>
      </w:r>
    </w:p>
    <w:tbl>
      <w:tblPr>
        <w:tblStyle w:val="LightGrid"/>
        <w:tblW w:w="0" w:type="auto"/>
        <w:tblLook w:val="04A0" w:firstRow="1" w:lastRow="0" w:firstColumn="1" w:lastColumn="0" w:noHBand="0" w:noVBand="1"/>
      </w:tblPr>
      <w:tblGrid>
        <w:gridCol w:w="4310"/>
        <w:gridCol w:w="4310"/>
      </w:tblGrid>
      <w:tr w:rsidR="00653C64" w:rsidRPr="00CD11B5" w14:paraId="2FA0CAF3"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F94463A" w14:textId="77777777" w:rsidR="00653C64" w:rsidRPr="00CD11B5" w:rsidRDefault="00B316BA">
            <w:pPr>
              <w:rPr>
                <w:rFonts w:cstheme="majorHAnsi"/>
              </w:rPr>
            </w:pPr>
            <w:r w:rsidRPr="00CD11B5">
              <w:rPr>
                <w:rFonts w:cstheme="majorHAnsi"/>
              </w:rPr>
              <w:t>Adaptive scaffolds</w:t>
            </w:r>
          </w:p>
        </w:tc>
        <w:tc>
          <w:tcPr>
            <w:tcW w:w="4320" w:type="dxa"/>
          </w:tcPr>
          <w:p w14:paraId="6656EBCB"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Visual prompts; sentence stems; simplified texts; talk partners.</w:t>
            </w:r>
          </w:p>
        </w:tc>
      </w:tr>
      <w:tr w:rsidR="00653C64" w:rsidRPr="00CD11B5" w14:paraId="0D280A5A"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6969DF3" w14:textId="77777777" w:rsidR="00653C64" w:rsidRPr="00CD11B5" w:rsidRDefault="00B316BA">
            <w:pPr>
              <w:rPr>
                <w:rFonts w:cstheme="majorHAnsi"/>
              </w:rPr>
            </w:pPr>
            <w:r w:rsidRPr="00CD11B5">
              <w:rPr>
                <w:rFonts w:cstheme="majorHAnsi"/>
              </w:rPr>
              <w:t>Interventions</w:t>
            </w:r>
          </w:p>
        </w:tc>
        <w:tc>
          <w:tcPr>
            <w:tcW w:w="4320" w:type="dxa"/>
            <w:shd w:val="clear" w:color="auto" w:fill="B8CCE4" w:themeFill="accent1" w:themeFillTint="66"/>
          </w:tcPr>
          <w:p w14:paraId="1B364CAB"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Pre-teach vocabulary; small-group concept reinforcement; EAL support.</w:t>
            </w:r>
          </w:p>
        </w:tc>
      </w:tr>
      <w:tr w:rsidR="00653C64" w:rsidRPr="00CD11B5" w14:paraId="0BAB49FB"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421C415" w14:textId="77777777" w:rsidR="00653C64" w:rsidRPr="00CD11B5" w:rsidRDefault="00B316BA">
            <w:pPr>
              <w:rPr>
                <w:rFonts w:cstheme="majorHAnsi"/>
              </w:rPr>
            </w:pPr>
            <w:r w:rsidRPr="00CD11B5">
              <w:rPr>
                <w:rFonts w:cstheme="majorHAnsi"/>
              </w:rPr>
              <w:t>Access arrangements</w:t>
            </w:r>
          </w:p>
        </w:tc>
        <w:tc>
          <w:tcPr>
            <w:tcW w:w="4320" w:type="dxa"/>
          </w:tcPr>
          <w:p w14:paraId="2E6C4BF9"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Additional time; simplified instructions; bilingual support.</w:t>
            </w:r>
          </w:p>
        </w:tc>
      </w:tr>
      <w:tr w:rsidR="00653C64" w:rsidRPr="00CD11B5" w14:paraId="71D2B553"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541D057" w14:textId="77777777" w:rsidR="00653C64" w:rsidRPr="00CD11B5" w:rsidRDefault="00B316BA">
            <w:pPr>
              <w:rPr>
                <w:rFonts w:cstheme="majorHAnsi"/>
              </w:rPr>
            </w:pPr>
            <w:r w:rsidRPr="00CD11B5">
              <w:rPr>
                <w:rFonts w:cstheme="majorHAnsi"/>
              </w:rPr>
              <w:lastRenderedPageBreak/>
              <w:t>Cross-curricular support</w:t>
            </w:r>
          </w:p>
        </w:tc>
        <w:tc>
          <w:tcPr>
            <w:tcW w:w="4320" w:type="dxa"/>
            <w:shd w:val="clear" w:color="auto" w:fill="B8CCE4" w:themeFill="accent1" w:themeFillTint="66"/>
          </w:tcPr>
          <w:p w14:paraId="08E26F41"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Links to history (beliefs), art (symbols), and music (songs).</w:t>
            </w:r>
          </w:p>
        </w:tc>
      </w:tr>
      <w:tr w:rsidR="00653C64" w:rsidRPr="00CD11B5" w14:paraId="61BB2FF9"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B833181" w14:textId="77777777" w:rsidR="00653C64" w:rsidRPr="00CD11B5" w:rsidRDefault="00B316BA">
            <w:pPr>
              <w:rPr>
                <w:rFonts w:cstheme="majorHAnsi"/>
              </w:rPr>
            </w:pPr>
            <w:r w:rsidRPr="00CD11B5">
              <w:rPr>
                <w:rFonts w:cstheme="majorHAnsi"/>
              </w:rPr>
              <w:t>Equality &amp; protected characteristics</w:t>
            </w:r>
          </w:p>
        </w:tc>
        <w:tc>
          <w:tcPr>
            <w:tcW w:w="4320" w:type="dxa"/>
          </w:tcPr>
          <w:p w14:paraId="330F018C"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Curriculum reflects diversity and promotes inclusion.</w:t>
            </w:r>
          </w:p>
        </w:tc>
      </w:tr>
    </w:tbl>
    <w:p w14:paraId="652C54AC" w14:textId="4D29F00B" w:rsidR="00653C64" w:rsidRPr="00CD11B5" w:rsidRDefault="00215A87">
      <w:pPr>
        <w:pStyle w:val="Heading1"/>
        <w:rPr>
          <w:rFonts w:cstheme="majorHAnsi"/>
        </w:rPr>
      </w:pPr>
      <w:r>
        <w:rPr>
          <w:rFonts w:cstheme="majorHAnsi"/>
        </w:rPr>
        <w:t>7</w:t>
      </w:r>
      <w:r w:rsidR="00B316BA" w:rsidRPr="00CD11B5">
        <w:rPr>
          <w:rFonts w:cstheme="majorHAnsi"/>
        </w:rPr>
        <w:t>. Impact &amp; Next Steps</w:t>
      </w:r>
    </w:p>
    <w:tbl>
      <w:tblPr>
        <w:tblStyle w:val="LightGrid"/>
        <w:tblW w:w="0" w:type="auto"/>
        <w:tblLook w:val="04A0" w:firstRow="1" w:lastRow="0" w:firstColumn="1" w:lastColumn="0" w:noHBand="0" w:noVBand="1"/>
      </w:tblPr>
      <w:tblGrid>
        <w:gridCol w:w="4310"/>
        <w:gridCol w:w="4310"/>
      </w:tblGrid>
      <w:tr w:rsidR="00653C64" w:rsidRPr="00CD11B5" w14:paraId="7A938D6B"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0B935EE" w14:textId="77777777" w:rsidR="00653C64" w:rsidRPr="00CD11B5" w:rsidRDefault="00B316BA">
            <w:pPr>
              <w:rPr>
                <w:rFonts w:cstheme="majorHAnsi"/>
              </w:rPr>
            </w:pPr>
            <w:r w:rsidRPr="00CD11B5">
              <w:rPr>
                <w:rFonts w:cstheme="majorHAnsi"/>
              </w:rPr>
              <w:t>Recent outcomes</w:t>
            </w:r>
          </w:p>
        </w:tc>
        <w:tc>
          <w:tcPr>
            <w:tcW w:w="4320" w:type="dxa"/>
          </w:tcPr>
          <w:p w14:paraId="0C56D770"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Improved understanding of diversity; positive pupil voice; increased respect for different beliefs.</w:t>
            </w:r>
          </w:p>
        </w:tc>
      </w:tr>
      <w:tr w:rsidR="00653C64" w:rsidRPr="00CD11B5" w14:paraId="6C05450F"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9A548BF" w14:textId="77777777" w:rsidR="00653C64" w:rsidRPr="00CD11B5" w:rsidRDefault="00B316BA">
            <w:pPr>
              <w:rPr>
                <w:rFonts w:cstheme="majorHAnsi"/>
              </w:rPr>
            </w:pPr>
            <w:r w:rsidRPr="00CD11B5">
              <w:rPr>
                <w:rFonts w:cstheme="majorHAnsi"/>
              </w:rPr>
              <w:t>Changes after monitoring</w:t>
            </w:r>
          </w:p>
        </w:tc>
        <w:tc>
          <w:tcPr>
            <w:tcW w:w="4320" w:type="dxa"/>
            <w:shd w:val="clear" w:color="auto" w:fill="B8CCE4" w:themeFill="accent1" w:themeFillTint="66"/>
          </w:tcPr>
          <w:p w14:paraId="24E47911"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Embedded enquiry approach; improved vocabulary use; enhanced discussion tasks.</w:t>
            </w:r>
          </w:p>
        </w:tc>
      </w:tr>
      <w:tr w:rsidR="00653C64" w:rsidRPr="00CD11B5" w14:paraId="0F5A3724"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1374005" w14:textId="77777777" w:rsidR="00653C64" w:rsidRPr="00CD11B5" w:rsidRDefault="00B316BA">
            <w:pPr>
              <w:rPr>
                <w:rFonts w:cstheme="majorHAnsi"/>
              </w:rPr>
            </w:pPr>
            <w:r w:rsidRPr="00CD11B5">
              <w:rPr>
                <w:rFonts w:cstheme="majorHAnsi"/>
              </w:rPr>
              <w:t>Risks/issues</w:t>
            </w:r>
          </w:p>
        </w:tc>
        <w:tc>
          <w:tcPr>
            <w:tcW w:w="4320" w:type="dxa"/>
          </w:tcPr>
          <w:p w14:paraId="5F9FC520"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Variability in home experiences; gaps in prior knowledge; teacher confidence in sensitive topics.</w:t>
            </w:r>
          </w:p>
        </w:tc>
      </w:tr>
      <w:tr w:rsidR="00653C64" w:rsidRPr="00CD11B5" w14:paraId="334115C0"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130223BE" w14:textId="77777777" w:rsidR="00653C64" w:rsidRPr="00CD11B5" w:rsidRDefault="00B316BA">
            <w:pPr>
              <w:rPr>
                <w:rFonts w:cstheme="majorHAnsi"/>
              </w:rPr>
            </w:pPr>
            <w:r w:rsidRPr="00CD11B5">
              <w:rPr>
                <w:rFonts w:cstheme="majorHAnsi"/>
              </w:rPr>
              <w:t>SMART next steps</w:t>
            </w:r>
          </w:p>
        </w:tc>
        <w:tc>
          <w:tcPr>
            <w:tcW w:w="4320" w:type="dxa"/>
            <w:shd w:val="clear" w:color="auto" w:fill="B8CCE4" w:themeFill="accent1" w:themeFillTint="66"/>
          </w:tcPr>
          <w:p w14:paraId="5421E453" w14:textId="1E66DCB3"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 xml:space="preserve">Aut1: Launch RE </w:t>
            </w:r>
            <w:r w:rsidR="00FB5351" w:rsidRPr="00CD11B5">
              <w:rPr>
                <w:rFonts w:asciiTheme="majorHAnsi" w:hAnsiTheme="majorHAnsi" w:cstheme="majorHAnsi"/>
              </w:rPr>
              <w:t>new curriculum</w:t>
            </w:r>
            <w:r w:rsidRPr="00CD11B5">
              <w:rPr>
                <w:rFonts w:asciiTheme="majorHAnsi" w:hAnsiTheme="majorHAnsi" w:cstheme="majorHAnsi"/>
              </w:rPr>
              <w:t xml:space="preserve">; </w:t>
            </w:r>
            <w:r w:rsidR="00FB5351" w:rsidRPr="00CD11B5">
              <w:rPr>
                <w:rFonts w:asciiTheme="majorHAnsi" w:hAnsiTheme="majorHAnsi" w:cstheme="majorHAnsi"/>
              </w:rPr>
              <w:t>embed</w:t>
            </w:r>
            <w:r w:rsidRPr="00CD11B5">
              <w:rPr>
                <w:rFonts w:asciiTheme="majorHAnsi" w:hAnsiTheme="majorHAnsi" w:cstheme="majorHAnsi"/>
              </w:rPr>
              <w:t xml:space="preserve"> vocabulary mats in all classes.</w:t>
            </w:r>
            <w:r w:rsidRPr="00CD11B5">
              <w:rPr>
                <w:rFonts w:asciiTheme="majorHAnsi" w:hAnsiTheme="majorHAnsi" w:cstheme="majorHAnsi"/>
              </w:rPr>
              <w:br/>
              <w:t>Aut2: Monitor enquiry quality; collect pupil voice data.</w:t>
            </w:r>
            <w:r w:rsidRPr="00CD11B5">
              <w:rPr>
                <w:rFonts w:asciiTheme="majorHAnsi" w:hAnsiTheme="majorHAnsi" w:cstheme="majorHAnsi"/>
              </w:rPr>
              <w:br/>
              <w:t xml:space="preserve">Spr1: </w:t>
            </w:r>
            <w:r w:rsidR="00FB5351" w:rsidRPr="00CD11B5">
              <w:rPr>
                <w:rFonts w:asciiTheme="majorHAnsi" w:hAnsiTheme="majorHAnsi" w:cstheme="majorHAnsi"/>
              </w:rPr>
              <w:t>Showcase</w:t>
            </w:r>
            <w:r w:rsidRPr="00CD11B5">
              <w:rPr>
                <w:rFonts w:asciiTheme="majorHAnsi" w:hAnsiTheme="majorHAnsi" w:cstheme="majorHAnsi"/>
              </w:rPr>
              <w:t xml:space="preserve"> learning in assemblies.</w:t>
            </w:r>
            <w:r w:rsidRPr="00CD11B5">
              <w:rPr>
                <w:rFonts w:asciiTheme="majorHAnsi" w:hAnsiTheme="majorHAnsi" w:cstheme="majorHAnsi"/>
              </w:rPr>
              <w:br/>
              <w:t xml:space="preserve">Spr2: </w:t>
            </w:r>
            <w:r w:rsidR="00FB5351" w:rsidRPr="00CD11B5">
              <w:rPr>
                <w:rFonts w:asciiTheme="majorHAnsi" w:hAnsiTheme="majorHAnsi" w:cstheme="majorHAnsi"/>
              </w:rPr>
              <w:t>Information sharing with parents on</w:t>
            </w:r>
            <w:r w:rsidRPr="00CD11B5">
              <w:rPr>
                <w:rFonts w:asciiTheme="majorHAnsi" w:hAnsiTheme="majorHAnsi" w:cstheme="majorHAnsi"/>
              </w:rPr>
              <w:t xml:space="preserve"> supporting understanding of diversity.</w:t>
            </w:r>
            <w:r w:rsidRPr="00CD11B5">
              <w:rPr>
                <w:rFonts w:asciiTheme="majorHAnsi" w:hAnsiTheme="majorHAnsi" w:cstheme="majorHAnsi"/>
              </w:rPr>
              <w:br/>
              <w:t>Sum1: Review progression map; update endpoints.</w:t>
            </w:r>
            <w:r w:rsidRPr="00CD11B5">
              <w:rPr>
                <w:rFonts w:asciiTheme="majorHAnsi" w:hAnsiTheme="majorHAnsi" w:cstheme="majorHAnsi"/>
              </w:rPr>
              <w:br/>
              <w:t>Sum2: Evaluate impact; report to governors.</w:t>
            </w:r>
          </w:p>
        </w:tc>
      </w:tr>
    </w:tbl>
    <w:p w14:paraId="62EC392B" w14:textId="77777777" w:rsidR="00B316BA" w:rsidRPr="00CD11B5" w:rsidRDefault="00B316BA">
      <w:pPr>
        <w:rPr>
          <w:rFonts w:asciiTheme="majorHAnsi" w:hAnsiTheme="majorHAnsi" w:cstheme="majorHAnsi"/>
        </w:rPr>
      </w:pPr>
    </w:p>
    <w:sectPr w:rsidR="00B316BA" w:rsidRPr="00CD11B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50009880">
    <w:abstractNumId w:val="8"/>
  </w:num>
  <w:num w:numId="2" w16cid:durableId="1300722070">
    <w:abstractNumId w:val="6"/>
  </w:num>
  <w:num w:numId="3" w16cid:durableId="1351106363">
    <w:abstractNumId w:val="5"/>
  </w:num>
  <w:num w:numId="4" w16cid:durableId="417219645">
    <w:abstractNumId w:val="4"/>
  </w:num>
  <w:num w:numId="5" w16cid:durableId="297607611">
    <w:abstractNumId w:val="7"/>
  </w:num>
  <w:num w:numId="6" w16cid:durableId="897521176">
    <w:abstractNumId w:val="3"/>
  </w:num>
  <w:num w:numId="7" w16cid:durableId="1825469098">
    <w:abstractNumId w:val="2"/>
  </w:num>
  <w:num w:numId="8" w16cid:durableId="552887967">
    <w:abstractNumId w:val="1"/>
  </w:num>
  <w:num w:numId="9" w16cid:durableId="409929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5C39"/>
    <w:rsid w:val="0015074B"/>
    <w:rsid w:val="00215A87"/>
    <w:rsid w:val="0029639D"/>
    <w:rsid w:val="002C1C68"/>
    <w:rsid w:val="00326F90"/>
    <w:rsid w:val="0037288D"/>
    <w:rsid w:val="005E48F4"/>
    <w:rsid w:val="00653C64"/>
    <w:rsid w:val="00732DF2"/>
    <w:rsid w:val="00AA1D8D"/>
    <w:rsid w:val="00AD33B7"/>
    <w:rsid w:val="00B316BA"/>
    <w:rsid w:val="00B47730"/>
    <w:rsid w:val="00CB0664"/>
    <w:rsid w:val="00CD11B5"/>
    <w:rsid w:val="00E616FD"/>
    <w:rsid w:val="00FB535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327279"/>
  <w14:defaultImageDpi w14:val="300"/>
  <w15:docId w15:val="{5C63F348-12E8-4A17-A98E-3043E413D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823</Words>
  <Characters>4694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BEN LYONS</cp:lastModifiedBy>
  <cp:revision>9</cp:revision>
  <dcterms:created xsi:type="dcterms:W3CDTF">2026-01-09T10:42:00Z</dcterms:created>
  <dcterms:modified xsi:type="dcterms:W3CDTF">2026-10-07T07:20:00Z</dcterms:modified>
  <cp:category/>
</cp:coreProperties>
</file>